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03F" w:rsidRPr="00CD6023" w:rsidRDefault="0022703F" w:rsidP="0022703F">
      <w:pPr>
        <w:pStyle w:val="a3"/>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Pr>
          <w:rFonts w:ascii="Cambria" w:eastAsiaTheme="minorEastAsia" w:hAnsi="Cambria" w:cs="Arial" w:hint="eastAsia"/>
          <w:bCs/>
          <w:sz w:val="24"/>
          <w:szCs w:val="24"/>
          <w:lang w:val="en-US" w:eastAsia="zh-CN"/>
        </w:rPr>
        <w:t xml:space="preserve">78bis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161555</w:t>
      </w:r>
    </w:p>
    <w:p w:rsidR="0022703F" w:rsidRDefault="0022703F" w:rsidP="0022703F">
      <w:pPr>
        <w:pStyle w:val="a4"/>
        <w:tabs>
          <w:tab w:val="left" w:pos="7938"/>
        </w:tabs>
        <w:jc w:val="left"/>
        <w:rPr>
          <w:rFonts w:ascii="Cambria" w:eastAsia="宋体" w:hAnsi="Cambria" w:cs="Arial"/>
          <w:bCs/>
          <w:i w:val="0"/>
          <w:sz w:val="24"/>
          <w:szCs w:val="24"/>
          <w:lang w:val="en-US" w:eastAsia="zh-CN"/>
        </w:rPr>
      </w:pPr>
      <w:r w:rsidRPr="007D0A71">
        <w:rPr>
          <w:rFonts w:ascii="Cambria" w:eastAsia="宋体" w:hAnsi="Cambria" w:cs="Arial"/>
          <w:bCs/>
          <w:i w:val="0"/>
          <w:sz w:val="24"/>
          <w:szCs w:val="24"/>
          <w:lang w:val="en-US" w:eastAsia="zh-CN"/>
        </w:rPr>
        <w:t>San Jose del Cabo, Mexico, 11 – 15 April, 2016</w:t>
      </w:r>
    </w:p>
    <w:p w:rsidR="00FE6CE3" w:rsidRPr="00037E35" w:rsidRDefault="00FE6CE3" w:rsidP="00FE3381">
      <w:pPr>
        <w:pStyle w:val="a4"/>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037E35">
        <w:rPr>
          <w:rFonts w:ascii="Cambria" w:eastAsiaTheme="minorEastAsia" w:hAnsi="Cambria" w:cs="Arial" w:hint="eastAsia"/>
          <w:b/>
          <w:sz w:val="24"/>
          <w:szCs w:val="24"/>
          <w:lang w:val="en-US" w:eastAsia="zh-CN"/>
        </w:rPr>
        <w:t>6.</w:t>
      </w:r>
      <w:r w:rsidR="0022703F">
        <w:rPr>
          <w:rFonts w:ascii="Cambria" w:eastAsiaTheme="minorEastAsia" w:hAnsi="Cambria" w:cs="Arial" w:hint="eastAsia"/>
          <w:b/>
          <w:sz w:val="24"/>
          <w:szCs w:val="24"/>
          <w:lang w:val="en-US" w:eastAsia="zh-CN"/>
        </w:rPr>
        <w:t>6</w:t>
      </w:r>
      <w:r w:rsidR="00037E35">
        <w:rPr>
          <w:rFonts w:ascii="Cambria" w:eastAsiaTheme="minorEastAsia" w:hAnsi="Cambria" w:cs="Arial" w:hint="eastAsia"/>
          <w:b/>
          <w:sz w:val="24"/>
          <w:szCs w:val="24"/>
          <w:lang w:val="en-US" w:eastAsia="zh-CN"/>
        </w:rPr>
        <w:t>.1</w:t>
      </w: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8334E1" w:rsidRDefault="00FE6BD2" w:rsidP="0022703F">
      <w:pPr>
        <w:tabs>
          <w:tab w:val="left" w:pos="1985"/>
        </w:tabs>
        <w:ind w:left="2099" w:hangingChars="871" w:hanging="2099"/>
        <w:rPr>
          <w:rFonts w:ascii="Cambria" w:hAnsi="Cambria" w:cs="Arial"/>
          <w:b/>
          <w:bCs/>
          <w:sz w:val="24"/>
          <w:szCs w:val="24"/>
          <w:lang w:val="en-US"/>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8334E1">
        <w:rPr>
          <w:rFonts w:ascii="Cambria" w:hAnsi="Cambria" w:cs="Arial" w:hint="eastAsia"/>
          <w:b/>
          <w:bCs/>
          <w:sz w:val="24"/>
          <w:szCs w:val="24"/>
          <w:lang w:val="en-US"/>
        </w:rPr>
        <w:tab/>
      </w:r>
      <w:r w:rsidR="008334E1">
        <w:rPr>
          <w:rFonts w:ascii="Cambria" w:hAnsi="Cambria" w:cs="Arial" w:hint="eastAsia"/>
          <w:b/>
          <w:bCs/>
          <w:sz w:val="24"/>
          <w:szCs w:val="24"/>
          <w:lang w:val="en-US"/>
        </w:rPr>
        <w:tab/>
      </w:r>
      <w:r w:rsidR="00037E35" w:rsidRPr="00037E35">
        <w:rPr>
          <w:rFonts w:ascii="Cambria" w:hAnsi="Cambria" w:cs="Arial"/>
          <w:b/>
          <w:bCs/>
          <w:sz w:val="24"/>
          <w:szCs w:val="24"/>
          <w:lang w:val="en-US"/>
        </w:rPr>
        <w:t>Discussion on Test Applicability and Antenna Connections</w:t>
      </w:r>
      <w:r w:rsidR="0022703F">
        <w:rPr>
          <w:rFonts w:ascii="Cambria" w:eastAsiaTheme="minorEastAsia" w:hAnsi="Cambria" w:cs="Arial" w:hint="eastAsia"/>
          <w:b/>
          <w:bCs/>
          <w:sz w:val="24"/>
          <w:szCs w:val="24"/>
          <w:lang w:val="en-US" w:eastAsia="zh-CN"/>
        </w:rPr>
        <w:t xml:space="preserve"> for 4RX capable UE</w:t>
      </w:r>
      <w:r w:rsidR="00143A1D" w:rsidRPr="008334E1">
        <w:rPr>
          <w:rFonts w:ascii="Cambria" w:hAnsi="Cambria" w:cs="Arial" w:hint="eastAsia"/>
          <w:b/>
          <w:bCs/>
          <w:sz w:val="24"/>
          <w:szCs w:val="24"/>
          <w:lang w:val="en-US"/>
        </w:rPr>
        <w:t xml:space="preserve"> </w:t>
      </w:r>
    </w:p>
    <w:p w:rsidR="00FE6BD2" w:rsidRPr="00567D2E" w:rsidRDefault="00FE6BD2" w:rsidP="00E26F5B">
      <w:pPr>
        <w:tabs>
          <w:tab w:val="left" w:pos="1985"/>
        </w:tabs>
        <w:ind w:left="1980" w:hanging="1980"/>
        <w:rPr>
          <w:rFonts w:ascii="Cambria" w:eastAsia="宋体"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E26F5B">
      <w:pPr>
        <w:pStyle w:val="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800318" w:rsidRDefault="00846FD9" w:rsidP="00FE516D">
      <w:pPr>
        <w:spacing w:afterLines="50"/>
        <w:jc w:val="both"/>
        <w:rPr>
          <w:rFonts w:ascii="Calibri" w:eastAsia="宋体" w:hAnsi="Calibri" w:cs="Arial"/>
          <w:lang w:val="en-US" w:eastAsia="zh-CN"/>
        </w:rPr>
      </w:pPr>
      <w:r>
        <w:rPr>
          <w:rFonts w:ascii="Calibri" w:eastAsia="宋体" w:hAnsi="Calibri" w:cs="Arial" w:hint="eastAsia"/>
          <w:lang w:val="en-US" w:eastAsia="zh-CN"/>
        </w:rPr>
        <w:t>Based upon the a</w:t>
      </w:r>
      <w:r>
        <w:rPr>
          <w:rFonts w:ascii="Calibri" w:eastAsia="宋体" w:hAnsi="Calibri" w:cs="Arial"/>
          <w:lang w:val="en-US" w:eastAsia="zh-CN"/>
        </w:rPr>
        <w:t>greement from RAN4 #76</w:t>
      </w:r>
      <w:r>
        <w:rPr>
          <w:rFonts w:ascii="Calibri" w:eastAsia="宋体" w:hAnsi="Calibri" w:cs="Arial" w:hint="eastAsia"/>
          <w:lang w:val="en-US" w:eastAsia="zh-CN"/>
        </w:rPr>
        <w:t>,</w:t>
      </w:r>
      <w:r w:rsidRPr="00846FD9">
        <w:rPr>
          <w:rFonts w:ascii="Calibri" w:eastAsia="宋体" w:hAnsi="Calibri" w:cs="Arial"/>
          <w:lang w:val="en-US" w:eastAsia="zh-CN"/>
        </w:rPr>
        <w:t xml:space="preserve"> </w:t>
      </w:r>
      <w:r>
        <w:rPr>
          <w:rFonts w:ascii="Calibri" w:eastAsia="宋体" w:hAnsi="Calibri" w:cs="Arial" w:hint="eastAsia"/>
          <w:lang w:val="en-US" w:eastAsia="zh-CN"/>
        </w:rPr>
        <w:t>a</w:t>
      </w:r>
      <w:r w:rsidRPr="00846FD9">
        <w:rPr>
          <w:rFonts w:ascii="Calibri" w:eastAsia="宋体" w:hAnsi="Calibri" w:cs="Arial"/>
          <w:lang w:val="en-US" w:eastAsia="zh-CN"/>
        </w:rPr>
        <w:t>ll 2RX tests (RRM, RLM, Demod, CSI) which test features supported by a 4RX UE need to be verified by the 4RX UE unless the 4RX applicability rules indicate that they do not need to be verified</w:t>
      </w:r>
      <w:r>
        <w:rPr>
          <w:rFonts w:ascii="Calibri" w:eastAsia="宋体" w:hAnsi="Calibri" w:cs="Arial" w:hint="eastAsia"/>
          <w:lang w:val="en-US" w:eastAsia="zh-CN"/>
        </w:rPr>
        <w:t xml:space="preserve"> [1]. </w:t>
      </w:r>
      <w:r w:rsidR="00E30069">
        <w:rPr>
          <w:rFonts w:ascii="Calibri" w:eastAsia="宋体" w:hAnsi="Calibri" w:cs="Arial" w:hint="eastAsia"/>
          <w:lang w:val="en-US" w:eastAsia="zh-CN"/>
        </w:rPr>
        <w:t>In</w:t>
      </w:r>
      <w:r w:rsidR="00800318">
        <w:rPr>
          <w:rFonts w:ascii="Calibri" w:eastAsia="宋体" w:hAnsi="Calibri" w:cs="Arial" w:hint="eastAsia"/>
          <w:lang w:val="en-US" w:eastAsia="zh-CN"/>
        </w:rPr>
        <w:t xml:space="preserve"> RAN4</w:t>
      </w:r>
      <w:r>
        <w:rPr>
          <w:rFonts w:ascii="Calibri" w:eastAsia="宋体" w:hAnsi="Calibri" w:cs="Arial" w:hint="eastAsia"/>
          <w:lang w:val="en-US" w:eastAsia="zh-CN"/>
        </w:rPr>
        <w:t xml:space="preserve"> </w:t>
      </w:r>
      <w:r w:rsidR="00800318">
        <w:rPr>
          <w:rFonts w:ascii="Calibri" w:eastAsia="宋体" w:hAnsi="Calibri" w:cs="Arial" w:hint="eastAsia"/>
          <w:lang w:val="en-US" w:eastAsia="zh-CN"/>
        </w:rPr>
        <w:t>#76</w:t>
      </w:r>
      <w:r w:rsidR="00E30069">
        <w:rPr>
          <w:rFonts w:ascii="Calibri" w:eastAsia="宋体" w:hAnsi="Calibri" w:cs="Arial" w:hint="eastAsia"/>
          <w:lang w:val="en-US" w:eastAsia="zh-CN"/>
        </w:rPr>
        <w:t>Bis</w:t>
      </w:r>
      <w:r w:rsidR="00800318">
        <w:rPr>
          <w:rFonts w:ascii="Calibri" w:eastAsia="宋体" w:hAnsi="Calibri" w:cs="Arial" w:hint="eastAsia"/>
          <w:lang w:val="en-US" w:eastAsia="zh-CN"/>
        </w:rPr>
        <w:t xml:space="preserve">, </w:t>
      </w:r>
      <w:r w:rsidR="00E30069">
        <w:rPr>
          <w:rFonts w:ascii="Calibri" w:eastAsia="宋体" w:hAnsi="Calibri" w:cs="Arial" w:hint="eastAsia"/>
          <w:lang w:val="en-US" w:eastAsia="zh-CN"/>
        </w:rPr>
        <w:t xml:space="preserve">the applicability rules and antenna connection of 2RX tests for 4RX capable UEs have been discussed, and the following agreement has been captured in Ad Hoc meeting minutes </w:t>
      </w:r>
      <w:r>
        <w:rPr>
          <w:rFonts w:ascii="Calibri" w:eastAsia="宋体" w:hAnsi="Calibri" w:cs="Arial" w:hint="eastAsia"/>
          <w:lang w:val="en-US" w:eastAsia="zh-CN"/>
        </w:rPr>
        <w:t>[2]</w:t>
      </w:r>
      <w:r w:rsidR="00E30069">
        <w:rPr>
          <w:rFonts w:ascii="Calibri" w:eastAsia="宋体" w:hAnsi="Calibri" w:cs="Arial" w:hint="eastAsia"/>
          <w:lang w:val="en-US" w:eastAsia="zh-CN"/>
        </w:rPr>
        <w:t>, that is,</w:t>
      </w:r>
    </w:p>
    <w:tbl>
      <w:tblPr>
        <w:tblStyle w:val="a6"/>
        <w:tblW w:w="0" w:type="auto"/>
        <w:tblInd w:w="566" w:type="dxa"/>
        <w:tblLook w:val="04A0"/>
      </w:tblPr>
      <w:tblGrid>
        <w:gridCol w:w="8756"/>
      </w:tblGrid>
      <w:tr w:rsidR="007E1737" w:rsidTr="007E1737">
        <w:tc>
          <w:tcPr>
            <w:tcW w:w="8756" w:type="dxa"/>
          </w:tcPr>
          <w:p w:rsidR="007E1737" w:rsidRPr="00BC5AD1" w:rsidRDefault="007E1737" w:rsidP="00FE516D">
            <w:pPr>
              <w:spacing w:afterLines="50"/>
              <w:ind w:leftChars="71" w:left="142"/>
              <w:rPr>
                <w:rFonts w:ascii="Calibri" w:eastAsia="宋体" w:hAnsi="Calibri" w:cs="Arial"/>
                <w:i/>
                <w:lang w:val="en-US" w:eastAsia="zh-CN"/>
              </w:rPr>
            </w:pPr>
            <w:r w:rsidRPr="00BC5AD1">
              <w:rPr>
                <w:rFonts w:ascii="Calibri" w:eastAsia="宋体" w:hAnsi="Calibri" w:cs="Arial" w:hint="eastAsia"/>
                <w:i/>
                <w:lang w:val="en-US" w:eastAsia="zh-CN"/>
              </w:rPr>
              <w:t>Antenna connection options are:</w:t>
            </w:r>
          </w:p>
          <w:p w:rsidR="007E1737" w:rsidRPr="007E1737" w:rsidRDefault="007E1737" w:rsidP="00FE516D">
            <w:pPr>
              <w:pStyle w:val="af7"/>
              <w:numPr>
                <w:ilvl w:val="0"/>
                <w:numId w:val="50"/>
              </w:numPr>
              <w:spacing w:afterLines="50"/>
              <w:ind w:left="568" w:firstLineChars="0" w:hanging="141"/>
              <w:rPr>
                <w:rFonts w:cs="Arial"/>
                <w:i/>
                <w:sz w:val="20"/>
                <w:szCs w:val="20"/>
              </w:rPr>
            </w:pPr>
            <w:r w:rsidRPr="007E1737">
              <w:rPr>
                <w:rFonts w:cs="Arial"/>
                <w:i/>
                <w:sz w:val="20"/>
                <w:szCs w:val="20"/>
              </w:rPr>
              <w:t>Option 1: Connect 2 of the 4 Rx with data source from SS to perform 2Rx tests, depending on the UE’s declaration and AP configuration, keeping the same requirements as 2Rx tests.</w:t>
            </w:r>
          </w:p>
          <w:p w:rsidR="007E1737" w:rsidRPr="007E1737" w:rsidRDefault="007E1737" w:rsidP="00FE516D">
            <w:pPr>
              <w:pStyle w:val="af7"/>
              <w:numPr>
                <w:ilvl w:val="0"/>
                <w:numId w:val="50"/>
              </w:numPr>
              <w:spacing w:afterLines="50"/>
              <w:ind w:left="568" w:firstLineChars="0" w:hanging="141"/>
              <w:rPr>
                <w:rFonts w:cs="Arial"/>
                <w:i/>
                <w:sz w:val="20"/>
                <w:szCs w:val="20"/>
              </w:rPr>
            </w:pPr>
            <w:r w:rsidRPr="007E1737">
              <w:rPr>
                <w:rFonts w:cs="Arial"/>
                <w:i/>
                <w:sz w:val="20"/>
                <w:szCs w:val="20"/>
              </w:rPr>
              <w:t>Option 2: Connect all 4 of the 4 Rx with data source from SS to perform 2Rx tests, keeping the same requirements as 2Rx tests.</w:t>
            </w:r>
          </w:p>
          <w:p w:rsidR="007E1737" w:rsidRPr="007E1737" w:rsidRDefault="007E1737" w:rsidP="00FE516D">
            <w:pPr>
              <w:pStyle w:val="af7"/>
              <w:numPr>
                <w:ilvl w:val="0"/>
                <w:numId w:val="50"/>
              </w:numPr>
              <w:spacing w:afterLines="50"/>
              <w:ind w:left="568" w:firstLineChars="0" w:hanging="141"/>
              <w:rPr>
                <w:rFonts w:cs="Arial"/>
                <w:i/>
                <w:sz w:val="20"/>
                <w:szCs w:val="20"/>
              </w:rPr>
            </w:pPr>
            <w:r w:rsidRPr="007E1737">
              <w:rPr>
                <w:rFonts w:cs="Arial"/>
                <w:i/>
                <w:sz w:val="20"/>
                <w:szCs w:val="20"/>
              </w:rPr>
              <w:t>Option 3: Mixed Option 1 and 2 case by case.</w:t>
            </w:r>
          </w:p>
          <w:p w:rsidR="007E1737" w:rsidRDefault="007E1737" w:rsidP="00FE516D">
            <w:pPr>
              <w:spacing w:afterLines="50"/>
              <w:ind w:leftChars="71" w:left="142"/>
              <w:rPr>
                <w:rFonts w:ascii="Calibri" w:eastAsia="宋体" w:hAnsi="Calibri" w:cs="Arial" w:hint="eastAsia"/>
                <w:i/>
                <w:kern w:val="2"/>
                <w:lang w:val="en-US" w:eastAsia="zh-CN"/>
              </w:rPr>
            </w:pPr>
            <w:r w:rsidRPr="00BC5AD1">
              <w:rPr>
                <w:rFonts w:ascii="Calibri" w:eastAsia="宋体" w:hAnsi="Calibri" w:cs="Arial"/>
                <w:i/>
                <w:kern w:val="2"/>
                <w:lang w:val="en-US" w:eastAsia="zh-CN"/>
              </w:rPr>
              <w:t>Interested companies are invited to bring more inputs in next meeting. For option 2, impact to example 2RX test cases may be used to provide the further input</w:t>
            </w:r>
            <w:r>
              <w:rPr>
                <w:rFonts w:ascii="Calibri" w:eastAsia="宋体" w:hAnsi="Calibri" w:cs="Arial" w:hint="eastAsia"/>
                <w:i/>
                <w:kern w:val="2"/>
                <w:lang w:val="en-US" w:eastAsia="zh-CN"/>
              </w:rPr>
              <w:t>.</w:t>
            </w:r>
          </w:p>
          <w:p w:rsidR="00F67B7F" w:rsidRPr="00FD0712" w:rsidRDefault="00F67B7F" w:rsidP="00F67B7F">
            <w:pPr>
              <w:spacing w:afterLines="50"/>
              <w:ind w:leftChars="71" w:left="142"/>
              <w:rPr>
                <w:rFonts w:ascii="Calibri" w:eastAsia="宋体" w:hAnsi="Calibri" w:cs="Arial"/>
                <w:i/>
                <w:kern w:val="2"/>
                <w:lang w:val="en-US" w:eastAsia="zh-CN"/>
              </w:rPr>
            </w:pPr>
            <w:r w:rsidRPr="00FD0712">
              <w:rPr>
                <w:rFonts w:ascii="Calibri" w:eastAsia="宋体" w:hAnsi="Calibri" w:cs="Arial"/>
                <w:i/>
                <w:kern w:val="2"/>
                <w:lang w:val="en-US" w:eastAsia="zh-CN"/>
              </w:rPr>
              <w:t>RLM requirements are not updated with 4Rx and the core part of the 4RX WI can be concluded.</w:t>
            </w:r>
          </w:p>
          <w:p w:rsidR="00F67B7F" w:rsidRPr="00FD0712" w:rsidRDefault="00F67B7F" w:rsidP="00F67B7F">
            <w:pPr>
              <w:spacing w:afterLines="50"/>
              <w:ind w:leftChars="71" w:left="142"/>
              <w:rPr>
                <w:rFonts w:ascii="Calibri" w:eastAsia="宋体" w:hAnsi="Calibri" w:cs="Arial"/>
                <w:i/>
                <w:kern w:val="2"/>
                <w:lang w:val="en-US" w:eastAsia="zh-CN"/>
              </w:rPr>
            </w:pPr>
            <w:r w:rsidRPr="00FD0712">
              <w:rPr>
                <w:rFonts w:ascii="Calibri" w:eastAsia="宋体" w:hAnsi="Calibri" w:cs="Arial"/>
                <w:i/>
                <w:kern w:val="2"/>
                <w:lang w:val="en-US" w:eastAsia="zh-CN"/>
              </w:rPr>
              <w:t xml:space="preserve">Understanding is that core requirements are generic, so Qin &amp; Qout BLER is consistent with the number of AP used by the UE for decoding. </w:t>
            </w:r>
          </w:p>
          <w:p w:rsidR="00F67B7F" w:rsidRPr="007E1737" w:rsidRDefault="00F67B7F" w:rsidP="00F67B7F">
            <w:pPr>
              <w:spacing w:afterLines="50"/>
              <w:ind w:leftChars="71" w:left="142"/>
              <w:rPr>
                <w:rFonts w:ascii="Calibri" w:eastAsia="宋体" w:hAnsi="Calibri" w:cs="Arial"/>
                <w:i/>
                <w:kern w:val="2"/>
                <w:lang w:val="en-US" w:eastAsia="zh-CN"/>
              </w:rPr>
            </w:pPr>
            <w:r w:rsidRPr="00FD0712">
              <w:rPr>
                <w:rFonts w:ascii="Calibri" w:eastAsia="宋体" w:hAnsi="Calibri" w:cs="Arial"/>
                <w:i/>
                <w:kern w:val="2"/>
                <w:lang w:val="en-US" w:eastAsia="zh-CN"/>
              </w:rPr>
              <w:t>How to apply the existing 2Rx RLM tests to 4Rx capable UEs with should be handled in a general way together with other RRM, UE demodulation and CSI tests in the performance part of the 4Rx WI.</w:t>
            </w:r>
          </w:p>
        </w:tc>
      </w:tr>
    </w:tbl>
    <w:p w:rsidR="007E1737" w:rsidRDefault="007E1737" w:rsidP="00FE516D">
      <w:pPr>
        <w:spacing w:afterLines="50"/>
        <w:jc w:val="both"/>
        <w:rPr>
          <w:rFonts w:ascii="Calibri" w:eastAsia="宋体" w:hAnsi="Calibri" w:cs="Arial"/>
          <w:lang w:val="en-US" w:eastAsia="zh-CN"/>
        </w:rPr>
      </w:pPr>
    </w:p>
    <w:p w:rsidR="007E1737" w:rsidRDefault="007E1737" w:rsidP="00FE516D">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During RAN4 #77, the following agreement has been captured in Ad Hoc meeting minutes [3], i.e., </w:t>
      </w:r>
    </w:p>
    <w:tbl>
      <w:tblPr>
        <w:tblStyle w:val="a6"/>
        <w:tblW w:w="0" w:type="auto"/>
        <w:tblInd w:w="566" w:type="dxa"/>
        <w:tblLook w:val="04A0"/>
      </w:tblPr>
      <w:tblGrid>
        <w:gridCol w:w="8756"/>
      </w:tblGrid>
      <w:tr w:rsidR="007E1737" w:rsidTr="0069329F">
        <w:tc>
          <w:tcPr>
            <w:tcW w:w="8756" w:type="dxa"/>
          </w:tcPr>
          <w:p w:rsidR="007E1737" w:rsidRPr="00BC5AD1" w:rsidRDefault="007E1737" w:rsidP="00FE516D">
            <w:pPr>
              <w:spacing w:afterLines="50"/>
              <w:ind w:leftChars="71" w:left="142"/>
              <w:rPr>
                <w:rFonts w:ascii="Calibri" w:eastAsia="宋体" w:hAnsi="Calibri" w:cs="Arial"/>
                <w:i/>
                <w:lang w:val="en-US" w:eastAsia="zh-CN"/>
              </w:rPr>
            </w:pPr>
            <w:r w:rsidRPr="007E1737">
              <w:rPr>
                <w:rFonts w:ascii="Calibri" w:eastAsia="宋体" w:hAnsi="Calibri" w:cs="Arial"/>
                <w:i/>
                <w:lang w:val="en-US" w:eastAsia="zh-CN"/>
              </w:rPr>
              <w:t>Definition of type of UEs</w:t>
            </w:r>
            <w:r w:rsidRPr="00BC5AD1">
              <w:rPr>
                <w:rFonts w:ascii="Calibri" w:eastAsia="宋体" w:hAnsi="Calibri" w:cs="Arial" w:hint="eastAsia"/>
                <w:i/>
                <w:lang w:val="en-US" w:eastAsia="zh-CN"/>
              </w:rPr>
              <w:t>:</w:t>
            </w:r>
          </w:p>
          <w:p w:rsidR="007E1737" w:rsidRDefault="007E1737" w:rsidP="00FE516D">
            <w:pPr>
              <w:pStyle w:val="af7"/>
              <w:numPr>
                <w:ilvl w:val="0"/>
                <w:numId w:val="50"/>
              </w:numPr>
              <w:spacing w:afterLines="50"/>
              <w:ind w:left="568" w:firstLineChars="0" w:hanging="141"/>
              <w:rPr>
                <w:rFonts w:cs="Arial"/>
                <w:i/>
                <w:sz w:val="20"/>
                <w:szCs w:val="20"/>
              </w:rPr>
            </w:pPr>
            <w:r w:rsidRPr="007E1737">
              <w:rPr>
                <w:rFonts w:cs="Arial"/>
                <w:i/>
                <w:sz w:val="20"/>
                <w:szCs w:val="20"/>
              </w:rPr>
              <w:t>Type 1: UEs only support 2Rx in certain bands and support 4Rx in the other bands</w:t>
            </w:r>
            <w:r>
              <w:rPr>
                <w:rFonts w:cs="Arial" w:hint="eastAsia"/>
                <w:i/>
                <w:sz w:val="20"/>
                <w:szCs w:val="20"/>
              </w:rPr>
              <w:t>;</w:t>
            </w:r>
          </w:p>
          <w:p w:rsidR="007E1737" w:rsidRPr="007E1737" w:rsidRDefault="007E1737" w:rsidP="00FE516D">
            <w:pPr>
              <w:pStyle w:val="af7"/>
              <w:numPr>
                <w:ilvl w:val="0"/>
                <w:numId w:val="50"/>
              </w:numPr>
              <w:spacing w:afterLines="50"/>
              <w:ind w:left="568" w:firstLineChars="0" w:hanging="141"/>
              <w:rPr>
                <w:rFonts w:cs="Arial"/>
                <w:i/>
                <w:sz w:val="20"/>
                <w:szCs w:val="20"/>
              </w:rPr>
            </w:pPr>
            <w:r w:rsidRPr="007E1737">
              <w:rPr>
                <w:rFonts w:cs="Arial"/>
                <w:i/>
                <w:sz w:val="20"/>
                <w:szCs w:val="20"/>
              </w:rPr>
              <w:t>Type 2: UE support 4Rx in all the bands.</w:t>
            </w:r>
          </w:p>
          <w:p w:rsidR="007E1737" w:rsidRPr="007E1737" w:rsidRDefault="007E1737" w:rsidP="00FE516D">
            <w:pPr>
              <w:spacing w:afterLines="50"/>
              <w:ind w:leftChars="71" w:left="142"/>
              <w:rPr>
                <w:rFonts w:ascii="Calibri" w:eastAsia="宋体" w:hAnsi="Calibri" w:cs="Arial"/>
                <w:i/>
                <w:kern w:val="2"/>
                <w:lang w:val="en-US" w:eastAsia="zh-CN"/>
              </w:rPr>
            </w:pPr>
            <w:r w:rsidRPr="007E1737">
              <w:rPr>
                <w:rFonts w:ascii="Calibri" w:eastAsia="宋体" w:hAnsi="Calibri" w:cs="Arial"/>
                <w:i/>
                <w:kern w:val="2"/>
                <w:lang w:val="en-US" w:eastAsia="zh-CN"/>
              </w:rPr>
              <w:t>All 2RX tests can be tested for Type 1 UEs on a 2RX band. AP connection follows Option 1 Connect 2 of the 4 Rx with data source from SS to perform 2Rx tests, depending on the UE’s declaration and AP configuration, keeping the same requirements as 2Rx tests.</w:t>
            </w:r>
          </w:p>
        </w:tc>
      </w:tr>
    </w:tbl>
    <w:p w:rsidR="007E1737" w:rsidRDefault="007E1737" w:rsidP="00FE516D">
      <w:pPr>
        <w:spacing w:afterLines="50"/>
        <w:jc w:val="both"/>
        <w:rPr>
          <w:rFonts w:ascii="Calibri" w:eastAsia="宋体" w:hAnsi="Calibri" w:cs="Arial" w:hint="eastAsia"/>
          <w:lang w:val="en-US" w:eastAsia="zh-CN"/>
        </w:rPr>
      </w:pPr>
    </w:p>
    <w:p w:rsidR="00FE516D" w:rsidRDefault="00FE516D" w:rsidP="00FE516D">
      <w:pPr>
        <w:spacing w:afterLines="50"/>
        <w:jc w:val="both"/>
        <w:rPr>
          <w:rFonts w:ascii="Calibri" w:eastAsia="宋体" w:hAnsi="Calibri" w:cs="Arial" w:hint="eastAsia"/>
          <w:lang w:val="en-US" w:eastAsia="zh-CN"/>
        </w:rPr>
      </w:pPr>
      <w:r>
        <w:rPr>
          <w:rFonts w:ascii="Calibri" w:eastAsia="宋体" w:hAnsi="Calibri" w:cs="Arial" w:hint="eastAsia"/>
          <w:lang w:val="en-US" w:eastAsia="zh-CN"/>
        </w:rPr>
        <w:t xml:space="preserve">In RAN4#78, the following agreement has been reached [4], i.e., </w:t>
      </w:r>
    </w:p>
    <w:tbl>
      <w:tblPr>
        <w:tblStyle w:val="a6"/>
        <w:tblW w:w="0" w:type="auto"/>
        <w:tblInd w:w="566" w:type="dxa"/>
        <w:tblLook w:val="04A0"/>
      </w:tblPr>
      <w:tblGrid>
        <w:gridCol w:w="8756"/>
      </w:tblGrid>
      <w:tr w:rsidR="00FE516D" w:rsidTr="005F151B">
        <w:tc>
          <w:tcPr>
            <w:tcW w:w="8756" w:type="dxa"/>
          </w:tcPr>
          <w:p w:rsidR="00FE516D" w:rsidRPr="00FE516D" w:rsidRDefault="00FE516D" w:rsidP="00FE516D">
            <w:pPr>
              <w:spacing w:afterLines="50"/>
              <w:ind w:leftChars="71" w:left="142"/>
              <w:rPr>
                <w:rFonts w:ascii="Calibri" w:eastAsia="宋体" w:hAnsi="Calibri" w:cs="Arial"/>
                <w:i/>
                <w:lang w:val="en-US" w:eastAsia="zh-CN"/>
              </w:rPr>
            </w:pPr>
            <w:r w:rsidRPr="00FE516D">
              <w:rPr>
                <w:rFonts w:ascii="Calibri" w:eastAsia="宋体" w:hAnsi="Calibri" w:cs="Arial"/>
                <w:i/>
                <w:lang w:val="en-US" w:eastAsia="zh-CN"/>
              </w:rPr>
              <w:t>For RLM tests:</w:t>
            </w:r>
          </w:p>
          <w:p w:rsidR="00FE516D" w:rsidRPr="00FE516D" w:rsidRDefault="00FE516D" w:rsidP="00FE516D">
            <w:pPr>
              <w:pStyle w:val="af7"/>
              <w:numPr>
                <w:ilvl w:val="0"/>
                <w:numId w:val="50"/>
              </w:numPr>
              <w:spacing w:afterLines="50"/>
              <w:ind w:left="568" w:firstLineChars="0" w:hanging="141"/>
              <w:rPr>
                <w:rFonts w:cs="Arial"/>
                <w:i/>
                <w:sz w:val="20"/>
                <w:szCs w:val="20"/>
              </w:rPr>
            </w:pPr>
            <w:r w:rsidRPr="00FE516D">
              <w:rPr>
                <w:rFonts w:cs="Arial"/>
                <w:i/>
                <w:sz w:val="20"/>
                <w:szCs w:val="20"/>
              </w:rPr>
              <w:t>Type 1 UE is tested on a 2RX band using existing 2RX test.</w:t>
            </w:r>
          </w:p>
          <w:p w:rsidR="00FE516D" w:rsidRPr="00FE516D" w:rsidRDefault="00FE516D" w:rsidP="00FE516D">
            <w:pPr>
              <w:pStyle w:val="af7"/>
              <w:numPr>
                <w:ilvl w:val="0"/>
                <w:numId w:val="50"/>
              </w:numPr>
              <w:spacing w:afterLines="50"/>
              <w:ind w:left="568" w:firstLineChars="0" w:hanging="141"/>
              <w:rPr>
                <w:rFonts w:cs="Arial"/>
                <w:i/>
                <w:sz w:val="20"/>
                <w:szCs w:val="20"/>
              </w:rPr>
            </w:pPr>
            <w:r w:rsidRPr="00FE516D">
              <w:rPr>
                <w:rFonts w:cs="Arial"/>
                <w:i/>
                <w:sz w:val="20"/>
                <w:szCs w:val="20"/>
              </w:rPr>
              <w:t xml:space="preserve">Type 2 UE is tested using Connect all 4 of the 4 Rx with data source from SS to perform modified 2Rx tests, lowering </w:t>
            </w:r>
            <w:r w:rsidRPr="00FE516D">
              <w:rPr>
                <w:rFonts w:cs="Arial"/>
                <w:i/>
                <w:sz w:val="20"/>
                <w:szCs w:val="20"/>
              </w:rPr>
              <w:t>thresholds</w:t>
            </w:r>
            <w:r w:rsidRPr="00FE516D">
              <w:rPr>
                <w:rFonts w:cs="Arial"/>
                <w:i/>
                <w:sz w:val="20"/>
                <w:szCs w:val="20"/>
              </w:rPr>
              <w:t xml:space="preserve"> related to Qout by XdB (eg X=3). Thresholds between Qin and Qout may need special consideration, correct SNR4 setting is FFS.</w:t>
            </w:r>
          </w:p>
          <w:p w:rsidR="00FE516D" w:rsidRPr="007E1737" w:rsidRDefault="00FE516D" w:rsidP="00FE516D">
            <w:pPr>
              <w:pStyle w:val="af7"/>
              <w:numPr>
                <w:ilvl w:val="0"/>
                <w:numId w:val="50"/>
              </w:numPr>
              <w:spacing w:afterLines="50"/>
              <w:ind w:left="568" w:firstLineChars="0" w:hanging="141"/>
              <w:rPr>
                <w:rFonts w:cs="Arial"/>
                <w:i/>
              </w:rPr>
            </w:pPr>
            <w:r>
              <w:rPr>
                <w:rFonts w:cs="Arial" w:hint="eastAsia"/>
                <w:i/>
                <w:sz w:val="20"/>
                <w:szCs w:val="20"/>
              </w:rPr>
              <w:t>C</w:t>
            </w:r>
            <w:r w:rsidRPr="00FE516D">
              <w:rPr>
                <w:rFonts w:cs="Arial"/>
                <w:i/>
                <w:sz w:val="20"/>
                <w:szCs w:val="20"/>
              </w:rPr>
              <w:t xml:space="preserve">apture all of the agreements as much as possible in applicability rules section and not modify </w:t>
            </w:r>
            <w:r w:rsidRPr="00FE516D">
              <w:rPr>
                <w:rFonts w:cs="Arial"/>
                <w:i/>
                <w:sz w:val="20"/>
                <w:szCs w:val="20"/>
              </w:rPr>
              <w:lastRenderedPageBreak/>
              <w:t>existing tests</w:t>
            </w:r>
            <w:r w:rsidRPr="00FE516D">
              <w:rPr>
                <w:rFonts w:cs="Arial"/>
                <w:i/>
                <w:sz w:val="20"/>
                <w:szCs w:val="20"/>
              </w:rPr>
              <w:t>.</w:t>
            </w:r>
          </w:p>
        </w:tc>
      </w:tr>
    </w:tbl>
    <w:p w:rsidR="00FE516D" w:rsidRPr="00FE516D" w:rsidRDefault="00FE516D" w:rsidP="00FE516D">
      <w:pPr>
        <w:spacing w:afterLines="50"/>
        <w:jc w:val="both"/>
        <w:rPr>
          <w:rFonts w:ascii="Calibri" w:eastAsia="宋体" w:hAnsi="Calibri" w:cs="Arial"/>
          <w:lang w:val="en-US" w:eastAsia="zh-CN"/>
        </w:rPr>
      </w:pPr>
    </w:p>
    <w:p w:rsidR="00846FD9" w:rsidRPr="00846FD9" w:rsidRDefault="00FD0712" w:rsidP="00FE516D">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In </w:t>
      </w:r>
      <w:r w:rsidR="00F67B7F">
        <w:rPr>
          <w:rFonts w:ascii="Calibri" w:eastAsia="宋体" w:hAnsi="Calibri" w:cs="Arial" w:hint="eastAsia"/>
          <w:lang w:val="en-US" w:eastAsia="zh-CN"/>
        </w:rPr>
        <w:t>RAN4#78</w:t>
      </w:r>
      <w:r>
        <w:rPr>
          <w:rFonts w:ascii="Calibri" w:eastAsia="宋体" w:hAnsi="Calibri" w:cs="Arial" w:hint="eastAsia"/>
          <w:lang w:val="en-US" w:eastAsia="zh-CN"/>
        </w:rPr>
        <w:t xml:space="preserve">, we provided </w:t>
      </w:r>
      <w:r w:rsidR="00800318">
        <w:rPr>
          <w:rFonts w:ascii="Calibri" w:eastAsia="宋体" w:hAnsi="Calibri" w:cs="Arial" w:hint="eastAsia"/>
          <w:lang w:val="en-US" w:eastAsia="zh-CN"/>
        </w:rPr>
        <w:t>our understanding and analysis</w:t>
      </w:r>
      <w:r w:rsidR="00BC5AD1">
        <w:rPr>
          <w:rFonts w:ascii="Calibri" w:eastAsia="宋体" w:hAnsi="Calibri" w:cs="Arial" w:hint="eastAsia"/>
          <w:lang w:val="en-US" w:eastAsia="zh-CN"/>
        </w:rPr>
        <w:t xml:space="preserve"> on this topic</w:t>
      </w:r>
      <w:r>
        <w:rPr>
          <w:rFonts w:ascii="Calibri" w:eastAsia="宋体" w:hAnsi="Calibri" w:cs="Arial" w:hint="eastAsia"/>
          <w:lang w:val="en-US" w:eastAsia="zh-CN"/>
        </w:rPr>
        <w:t xml:space="preserve"> in our contribution [</w:t>
      </w:r>
      <w:r w:rsidR="00FE516D">
        <w:rPr>
          <w:rFonts w:ascii="Calibri" w:eastAsia="宋体" w:hAnsi="Calibri" w:cs="Arial" w:hint="eastAsia"/>
          <w:lang w:val="en-US" w:eastAsia="zh-CN"/>
        </w:rPr>
        <w:t>5</w:t>
      </w:r>
      <w:r>
        <w:rPr>
          <w:rFonts w:ascii="Calibri" w:eastAsia="宋体" w:hAnsi="Calibri" w:cs="Arial" w:hint="eastAsia"/>
          <w:lang w:val="en-US" w:eastAsia="zh-CN"/>
        </w:rPr>
        <w:t>], and in this paper, we would like further highlight our view and understanding</w:t>
      </w:r>
      <w:r w:rsidR="000E2DD6">
        <w:rPr>
          <w:rFonts w:ascii="Calibri" w:eastAsia="宋体" w:hAnsi="Calibri" w:cs="Arial" w:hint="eastAsia"/>
          <w:lang w:val="en-US" w:eastAsia="zh-CN"/>
        </w:rPr>
        <w:t xml:space="preserve"> </w:t>
      </w:r>
      <w:r w:rsidR="00DF41E2">
        <w:rPr>
          <w:rFonts w:ascii="Calibri" w:eastAsia="宋体" w:hAnsi="Calibri" w:cs="Arial" w:hint="eastAsia"/>
          <w:lang w:val="en-US" w:eastAsia="zh-CN"/>
        </w:rPr>
        <w:t>based on latest agreement</w:t>
      </w:r>
      <w:r w:rsidR="00800318">
        <w:rPr>
          <w:rFonts w:ascii="Calibri" w:eastAsia="宋体" w:hAnsi="Calibri" w:cs="Arial" w:hint="eastAsia"/>
          <w:lang w:val="en-US" w:eastAsia="zh-CN"/>
        </w:rPr>
        <w:t xml:space="preserve">. </w:t>
      </w:r>
    </w:p>
    <w:p w:rsidR="00846FD9" w:rsidRPr="000E2DD6" w:rsidRDefault="00846FD9" w:rsidP="00FE516D">
      <w:pPr>
        <w:spacing w:afterLines="50"/>
        <w:rPr>
          <w:rFonts w:ascii="Calibri" w:eastAsia="宋体" w:hAnsi="Calibri" w:cs="Arial"/>
          <w:i/>
          <w:iCs/>
          <w:lang w:val="en-US" w:eastAsia="zh-CN"/>
        </w:rPr>
      </w:pPr>
    </w:p>
    <w:p w:rsidR="00F82725" w:rsidRDefault="00886679" w:rsidP="00E26F5B">
      <w:pPr>
        <w:pStyle w:val="1"/>
        <w:numPr>
          <w:ilvl w:val="0"/>
          <w:numId w:val="3"/>
        </w:numPr>
        <w:rPr>
          <w:rFonts w:ascii="Cambria" w:eastAsiaTheme="minorEastAsia" w:hAnsi="Cambria" w:cs="Arial"/>
          <w:b/>
          <w:lang w:val="en-US" w:eastAsia="zh-CN"/>
        </w:rPr>
      </w:pPr>
      <w:bookmarkStart w:id="1" w:name="OLE_LINK30"/>
      <w:bookmarkStart w:id="2" w:name="OLE_LINK31"/>
      <w:r>
        <w:rPr>
          <w:rFonts w:ascii="Cambria" w:eastAsiaTheme="minorEastAsia" w:hAnsi="Cambria" w:cs="Arial" w:hint="eastAsia"/>
          <w:b/>
          <w:lang w:val="en-US" w:eastAsia="zh-CN"/>
        </w:rPr>
        <w:t>RLM</w:t>
      </w:r>
      <w:r w:rsidR="002D1599">
        <w:rPr>
          <w:rFonts w:ascii="Cambria" w:eastAsiaTheme="minorEastAsia" w:hAnsi="Cambria" w:cs="Arial" w:hint="eastAsia"/>
          <w:b/>
          <w:lang w:val="en-US" w:eastAsia="zh-CN"/>
        </w:rPr>
        <w:t xml:space="preserve"> Tests</w:t>
      </w:r>
    </w:p>
    <w:p w:rsidR="000E2DD6" w:rsidRDefault="00F67B7F" w:rsidP="00FE516D">
      <w:pPr>
        <w:spacing w:afterLines="50"/>
        <w:jc w:val="both"/>
        <w:rPr>
          <w:rFonts w:ascii="Calibri" w:eastAsiaTheme="minorEastAsia" w:hAnsi="Calibri" w:cs="Arial" w:hint="eastAsia"/>
          <w:lang w:val="en-US" w:eastAsia="zh-CN"/>
        </w:rPr>
      </w:pPr>
      <w:r>
        <w:rPr>
          <w:rFonts w:ascii="Calibri" w:eastAsiaTheme="minorEastAsia" w:hAnsi="Calibri" w:cs="Arial" w:hint="eastAsia"/>
          <w:lang w:val="en-US" w:eastAsia="zh-CN"/>
        </w:rPr>
        <w:t>Since the RLM test agreement</w:t>
      </w:r>
      <w:r w:rsidR="00225074">
        <w:rPr>
          <w:rFonts w:ascii="Calibri" w:eastAsiaTheme="minorEastAsia" w:hAnsi="Calibri" w:cs="Arial" w:hint="eastAsia"/>
          <w:lang w:val="en-US" w:eastAsia="zh-CN"/>
        </w:rPr>
        <w:t xml:space="preserve"> for Type-2 UE</w:t>
      </w:r>
      <w:r>
        <w:rPr>
          <w:rFonts w:ascii="Calibri" w:eastAsiaTheme="minorEastAsia" w:hAnsi="Calibri" w:cs="Arial" w:hint="eastAsia"/>
          <w:lang w:val="en-US" w:eastAsia="zh-CN"/>
        </w:rPr>
        <w:t xml:space="preserve"> reached in RAN4#78 is based on Qualcomm</w:t>
      </w:r>
      <w:r>
        <w:rPr>
          <w:rFonts w:ascii="Calibri" w:eastAsiaTheme="minorEastAsia" w:hAnsi="Calibri" w:cs="Arial"/>
          <w:lang w:val="en-US" w:eastAsia="zh-CN"/>
        </w:rPr>
        <w:t>’</w:t>
      </w:r>
      <w:r>
        <w:rPr>
          <w:rFonts w:ascii="Calibri" w:eastAsiaTheme="minorEastAsia" w:hAnsi="Calibri" w:cs="Arial" w:hint="eastAsia"/>
          <w:lang w:val="en-US" w:eastAsia="zh-CN"/>
        </w:rPr>
        <w:t xml:space="preserve">s proposal [6], in which the modification of legacy RLM tests (by applying a general rule to </w:t>
      </w:r>
      <w:r>
        <w:rPr>
          <w:rFonts w:ascii="Calibri" w:eastAsiaTheme="minorEastAsia" w:hAnsi="Calibri" w:cs="Arial"/>
          <w:lang w:val="en-US" w:eastAsia="zh-CN"/>
        </w:rPr>
        <w:t>lowe</w:t>
      </w:r>
      <w:r>
        <w:rPr>
          <w:rFonts w:ascii="Calibri" w:eastAsiaTheme="minorEastAsia" w:hAnsi="Calibri" w:cs="Arial" w:hint="eastAsia"/>
          <w:lang w:val="en-US" w:eastAsia="zh-CN"/>
        </w:rPr>
        <w:t>r</w:t>
      </w:r>
      <w:r w:rsidRPr="00F67B7F">
        <w:rPr>
          <w:rFonts w:ascii="Calibri" w:eastAsiaTheme="minorEastAsia" w:hAnsi="Calibri" w:cs="Arial"/>
          <w:lang w:val="en-US" w:eastAsia="zh-CN"/>
        </w:rPr>
        <w:t xml:space="preserve"> thresholds related to Qout by XdB (e</w:t>
      </w:r>
      <w:r>
        <w:rPr>
          <w:rFonts w:ascii="Calibri" w:eastAsiaTheme="minorEastAsia" w:hAnsi="Calibri" w:cs="Arial" w:hint="eastAsia"/>
          <w:lang w:val="en-US" w:eastAsia="zh-CN"/>
        </w:rPr>
        <w:t>.</w:t>
      </w:r>
      <w:r w:rsidRPr="00F67B7F">
        <w:rPr>
          <w:rFonts w:ascii="Calibri" w:eastAsiaTheme="minorEastAsia" w:hAnsi="Calibri" w:cs="Arial"/>
          <w:lang w:val="en-US" w:eastAsia="zh-CN"/>
        </w:rPr>
        <w:t>g</w:t>
      </w:r>
      <w:r>
        <w:rPr>
          <w:rFonts w:ascii="Calibri" w:eastAsiaTheme="minorEastAsia" w:hAnsi="Calibri" w:cs="Arial" w:hint="eastAsia"/>
          <w:lang w:val="en-US" w:eastAsia="zh-CN"/>
        </w:rPr>
        <w:t>.,</w:t>
      </w:r>
      <w:r w:rsidRPr="00F67B7F">
        <w:rPr>
          <w:rFonts w:ascii="Calibri" w:eastAsiaTheme="minorEastAsia" w:hAnsi="Calibri" w:cs="Arial"/>
          <w:lang w:val="en-US" w:eastAsia="zh-CN"/>
        </w:rPr>
        <w:t xml:space="preserve"> X=3)</w:t>
      </w:r>
      <w:r>
        <w:rPr>
          <w:rFonts w:ascii="Calibri" w:eastAsiaTheme="minorEastAsia" w:hAnsi="Calibri" w:cs="Arial" w:hint="eastAsia"/>
          <w:lang w:val="en-US" w:eastAsia="zh-CN"/>
        </w:rPr>
        <w:t xml:space="preserve">) is considered to be a method </w:t>
      </w:r>
      <w:r w:rsidR="007622EC">
        <w:rPr>
          <w:rFonts w:ascii="Calibri" w:eastAsiaTheme="minorEastAsia" w:hAnsi="Calibri" w:cs="Arial"/>
          <w:lang w:val="en-US" w:eastAsia="zh-CN"/>
        </w:rPr>
        <w:t>of</w:t>
      </w:r>
      <w:r>
        <w:rPr>
          <w:rFonts w:ascii="Calibri" w:eastAsiaTheme="minorEastAsia" w:hAnsi="Calibri" w:cs="Arial" w:hint="eastAsia"/>
          <w:lang w:val="en-US" w:eastAsia="zh-CN"/>
        </w:rPr>
        <w:t xml:space="preserve"> </w:t>
      </w:r>
      <w:r w:rsidR="007622EC">
        <w:rPr>
          <w:rFonts w:ascii="Calibri" w:eastAsiaTheme="minorEastAsia" w:hAnsi="Calibri" w:cs="Arial"/>
          <w:lang w:val="en-US" w:eastAsia="zh-CN"/>
        </w:rPr>
        <w:t>“</w:t>
      </w:r>
      <w:r>
        <w:rPr>
          <w:rFonts w:ascii="Calibri" w:eastAsiaTheme="minorEastAsia" w:hAnsi="Calibri" w:cs="Arial" w:hint="eastAsia"/>
          <w:lang w:val="en-US" w:eastAsia="zh-CN"/>
        </w:rPr>
        <w:t>reuse legacy test cases</w:t>
      </w:r>
      <w:r w:rsidR="007622EC">
        <w:rPr>
          <w:rFonts w:ascii="Calibri" w:eastAsiaTheme="minorEastAsia" w:hAnsi="Calibri" w:cs="Arial"/>
          <w:lang w:val="en-US" w:eastAsia="zh-CN"/>
        </w:rPr>
        <w:t>”</w:t>
      </w:r>
      <w:r>
        <w:rPr>
          <w:rFonts w:ascii="Calibri" w:eastAsiaTheme="minorEastAsia" w:hAnsi="Calibri" w:cs="Arial" w:hint="eastAsia"/>
          <w:lang w:val="en-US" w:eastAsia="zh-CN"/>
        </w:rPr>
        <w:t xml:space="preserve"> (i.e., different premise used from our analysis [5]), we would like to provide our views based on this new agreement.  </w:t>
      </w:r>
    </w:p>
    <w:p w:rsidR="006871FC" w:rsidRDefault="00056EBF" w:rsidP="00FE516D">
      <w:pPr>
        <w:spacing w:afterLines="50"/>
        <w:jc w:val="both"/>
        <w:rPr>
          <w:rFonts w:ascii="Calibri" w:eastAsiaTheme="minorEastAsia" w:hAnsi="Calibri" w:cs="Arial" w:hint="eastAsia"/>
          <w:lang w:val="en-US" w:eastAsia="zh-CN"/>
        </w:rPr>
      </w:pPr>
      <w:r>
        <w:rPr>
          <w:rFonts w:ascii="Calibri" w:eastAsiaTheme="minorEastAsia" w:hAnsi="Calibri" w:cs="Arial" w:hint="eastAsia"/>
          <w:lang w:val="en-US" w:eastAsia="zh-CN"/>
        </w:rPr>
        <w:t>As far as we know</w:t>
      </w:r>
      <w:r w:rsidR="006871FC">
        <w:rPr>
          <w:rFonts w:ascii="Calibri" w:eastAsiaTheme="minorEastAsia" w:hAnsi="Calibri" w:cs="Arial" w:hint="eastAsia"/>
          <w:lang w:val="en-US" w:eastAsia="zh-CN"/>
        </w:rPr>
        <w:t>,</w:t>
      </w:r>
      <w:r w:rsidR="00225074">
        <w:rPr>
          <w:rFonts w:ascii="Calibri" w:eastAsiaTheme="minorEastAsia" w:hAnsi="Calibri" w:cs="Arial" w:hint="eastAsia"/>
          <w:lang w:val="en-US" w:eastAsia="zh-CN"/>
        </w:rPr>
        <w:t xml:space="preserve"> the RLM agreement is reached based on the following common understanding:</w:t>
      </w:r>
    </w:p>
    <w:p w:rsidR="00E4408C" w:rsidRPr="00056EBF" w:rsidRDefault="00056EBF" w:rsidP="00056EBF">
      <w:pPr>
        <w:numPr>
          <w:ilvl w:val="0"/>
          <w:numId w:val="37"/>
        </w:numPr>
        <w:spacing w:afterLines="50" w:line="288" w:lineRule="auto"/>
        <w:ind w:hanging="357"/>
        <w:jc w:val="both"/>
        <w:rPr>
          <w:rFonts w:ascii="Calibri" w:eastAsiaTheme="minorEastAsia" w:hAnsi="Calibri" w:cs="Arial"/>
          <w:b/>
          <w:i/>
          <w:u w:val="single"/>
          <w:lang w:val="en-US" w:eastAsia="zh-CN"/>
        </w:rPr>
      </w:pPr>
      <w:r w:rsidRPr="00056EBF">
        <w:rPr>
          <w:rFonts w:ascii="Calibri" w:eastAsiaTheme="minorEastAsia" w:hAnsi="Calibri" w:cs="Arial" w:hint="eastAsia"/>
          <w:b/>
          <w:i/>
          <w:u w:val="single"/>
          <w:lang w:val="en-US" w:eastAsia="zh-CN"/>
        </w:rPr>
        <w:t xml:space="preserve">Observation 1: </w:t>
      </w:r>
      <w:r w:rsidR="00E4408C" w:rsidRPr="00056EBF">
        <w:rPr>
          <w:rFonts w:ascii="Calibri" w:eastAsiaTheme="minorEastAsia" w:hAnsi="Calibri" w:cs="Arial" w:hint="eastAsia"/>
          <w:b/>
          <w:i/>
          <w:u w:val="single"/>
          <w:lang w:val="en-US" w:eastAsia="zh-CN"/>
        </w:rPr>
        <w:t xml:space="preserve">The RLM test cases are modified to </w:t>
      </w:r>
      <w:r w:rsidR="009F7705">
        <w:rPr>
          <w:rFonts w:ascii="Calibri" w:eastAsiaTheme="minorEastAsia" w:hAnsi="Calibri" w:cs="Arial" w:hint="eastAsia"/>
          <w:b/>
          <w:i/>
          <w:u w:val="single"/>
          <w:lang w:val="en-US" w:eastAsia="zh-CN"/>
        </w:rPr>
        <w:t>en</w:t>
      </w:r>
      <w:r w:rsidR="00E4408C" w:rsidRPr="00056EBF">
        <w:rPr>
          <w:rFonts w:ascii="Calibri" w:eastAsiaTheme="minorEastAsia" w:hAnsi="Calibri" w:cs="Arial" w:hint="eastAsia"/>
          <w:b/>
          <w:i/>
          <w:u w:val="single"/>
          <w:lang w:val="en-US" w:eastAsia="zh-CN"/>
        </w:rPr>
        <w:t>sure both 2RX and 4RX-based RLM behaviors can pass the test cases;</w:t>
      </w:r>
      <w:r w:rsidRPr="00056EBF">
        <w:rPr>
          <w:rFonts w:ascii="Calibri" w:eastAsiaTheme="minorEastAsia" w:hAnsi="Calibri" w:cs="Arial" w:hint="eastAsia"/>
          <w:b/>
          <w:i/>
          <w:u w:val="single"/>
          <w:lang w:val="en-US" w:eastAsia="zh-CN"/>
        </w:rPr>
        <w:t xml:space="preserve"> and a</w:t>
      </w:r>
      <w:r w:rsidR="00E4408C" w:rsidRPr="00056EBF">
        <w:rPr>
          <w:rFonts w:ascii="Calibri" w:eastAsiaTheme="minorEastAsia" w:hAnsi="Calibri" w:cs="Arial" w:hint="eastAsia"/>
          <w:b/>
          <w:i/>
          <w:u w:val="single"/>
          <w:lang w:val="en-US" w:eastAsia="zh-CN"/>
        </w:rPr>
        <w:t xml:space="preserve">pplying RLM test should </w:t>
      </w:r>
      <w:r w:rsidR="00E4408C" w:rsidRPr="00056EBF">
        <w:rPr>
          <w:rFonts w:ascii="Calibri" w:eastAsiaTheme="minorEastAsia" w:hAnsi="Calibri" w:cs="Arial"/>
          <w:b/>
          <w:i/>
          <w:u w:val="single"/>
          <w:lang w:val="en-US" w:eastAsia="zh-CN"/>
        </w:rPr>
        <w:t xml:space="preserve">not prohibit UEs from </w:t>
      </w:r>
      <w:r w:rsidR="00E4408C" w:rsidRPr="00056EBF">
        <w:rPr>
          <w:rFonts w:ascii="Calibri" w:eastAsiaTheme="minorEastAsia" w:hAnsi="Calibri" w:cs="Arial" w:hint="eastAsia"/>
          <w:b/>
          <w:i/>
          <w:u w:val="single"/>
          <w:lang w:val="en-US" w:eastAsia="zh-CN"/>
        </w:rPr>
        <w:t>having the flexibility in 2RX and 4RX switching based on practical condition</w:t>
      </w:r>
      <w:r w:rsidR="00E4408C" w:rsidRPr="00056EBF">
        <w:rPr>
          <w:rFonts w:ascii="Calibri" w:eastAsiaTheme="minorEastAsia" w:hAnsi="Calibri" w:cs="Arial"/>
          <w:b/>
          <w:i/>
          <w:u w:val="single"/>
          <w:lang w:val="en-US" w:eastAsia="zh-CN"/>
        </w:rPr>
        <w:t>.</w:t>
      </w:r>
      <w:r w:rsidR="00E4408C" w:rsidRPr="00056EBF">
        <w:rPr>
          <w:rFonts w:ascii="Calibri" w:eastAsiaTheme="minorEastAsia" w:hAnsi="Calibri" w:cs="Arial" w:hint="eastAsia"/>
          <w:b/>
          <w:i/>
          <w:u w:val="single"/>
          <w:lang w:val="en-US" w:eastAsia="zh-CN"/>
        </w:rPr>
        <w:t xml:space="preserve"> </w:t>
      </w:r>
    </w:p>
    <w:p w:rsidR="00056EBF" w:rsidRDefault="00056EBF" w:rsidP="00FE516D">
      <w:pPr>
        <w:spacing w:afterLines="50"/>
        <w:jc w:val="both"/>
        <w:rPr>
          <w:rFonts w:ascii="Calibri" w:eastAsiaTheme="minorEastAsia" w:hAnsi="Calibri" w:cs="Arial" w:hint="eastAsia"/>
          <w:lang w:val="en-US" w:eastAsia="zh-CN"/>
        </w:rPr>
      </w:pPr>
      <w:r>
        <w:rPr>
          <w:rFonts w:ascii="Calibri" w:eastAsiaTheme="minorEastAsia" w:hAnsi="Calibri" w:cs="Arial" w:hint="eastAsia"/>
          <w:lang w:val="en-US" w:eastAsia="zh-CN"/>
        </w:rPr>
        <w:t>Two types of RLM tests, i.e., In-Sync and Out-of-Sync tests are analyzed in the following subsections.</w:t>
      </w:r>
    </w:p>
    <w:p w:rsidR="00056EBF" w:rsidRPr="00056EBF" w:rsidRDefault="00056EBF" w:rsidP="00FE516D">
      <w:pPr>
        <w:spacing w:afterLines="50"/>
        <w:jc w:val="both"/>
        <w:rPr>
          <w:rFonts w:ascii="Calibri" w:eastAsiaTheme="minorEastAsia" w:hAnsi="Calibri" w:cs="Arial"/>
          <w:lang w:val="en-US" w:eastAsia="zh-CN"/>
        </w:rPr>
      </w:pPr>
    </w:p>
    <w:p w:rsidR="000E2DD6" w:rsidRPr="000E2DD6" w:rsidRDefault="000E2DD6" w:rsidP="000E2DD6">
      <w:pPr>
        <w:pStyle w:val="6"/>
        <w:rPr>
          <w:b/>
          <w:lang w:val="en-US" w:eastAsia="zh-CN"/>
        </w:rPr>
      </w:pPr>
      <w:r w:rsidRPr="000E2DD6">
        <w:rPr>
          <w:rFonts w:hint="eastAsia"/>
          <w:b/>
          <w:lang w:val="en-US"/>
        </w:rPr>
        <w:t xml:space="preserve">2.1 </w:t>
      </w:r>
      <w:r w:rsidR="00056EBF">
        <w:rPr>
          <w:rFonts w:hint="eastAsia"/>
          <w:b/>
          <w:lang w:val="en-US" w:eastAsia="zh-CN"/>
        </w:rPr>
        <w:t>In-Sync RLM Test</w:t>
      </w:r>
    </w:p>
    <w:p w:rsidR="009F7705" w:rsidRDefault="00A02907" w:rsidP="00FE516D">
      <w:pPr>
        <w:spacing w:afterLines="50"/>
        <w:jc w:val="both"/>
        <w:rPr>
          <w:rFonts w:ascii="Calibri" w:eastAsiaTheme="minorEastAsia" w:hAnsi="Calibri" w:cs="Arial" w:hint="eastAsia"/>
          <w:lang w:val="en-US" w:eastAsia="zh-CN"/>
        </w:rPr>
      </w:pPr>
      <w:r>
        <w:rPr>
          <w:rFonts w:ascii="Calibri" w:eastAsiaTheme="minorEastAsia" w:hAnsi="Calibri" w:cs="Arial"/>
          <w:lang w:val="en-US" w:eastAsia="zh-CN"/>
        </w:rPr>
        <w:t>For In-Sync RLM test</w:t>
      </w:r>
      <w:r w:rsidR="00EF53A0">
        <w:rPr>
          <w:rFonts w:ascii="Calibri" w:eastAsiaTheme="minorEastAsia" w:hAnsi="Calibri" w:cs="Arial"/>
          <w:lang w:val="en-US" w:eastAsia="zh-CN"/>
        </w:rPr>
        <w:t>s</w:t>
      </w:r>
      <w:r>
        <w:rPr>
          <w:rFonts w:ascii="Calibri" w:eastAsiaTheme="minorEastAsia" w:hAnsi="Calibri" w:cs="Arial"/>
          <w:lang w:val="en-US" w:eastAsia="zh-CN"/>
        </w:rPr>
        <w:t>, d</w:t>
      </w:r>
      <w:r w:rsidR="00056EBF">
        <w:rPr>
          <w:rFonts w:ascii="Calibri" w:eastAsiaTheme="minorEastAsia" w:hAnsi="Calibri" w:cs="Arial" w:hint="eastAsia"/>
          <w:lang w:val="en-US" w:eastAsia="zh-CN"/>
        </w:rPr>
        <w:t xml:space="preserve">ue to the different Qin and Qout SNR levels for 4RX and 2RX-based RLM behaviors, </w:t>
      </w:r>
      <w:r w:rsidR="009F7705">
        <w:rPr>
          <w:rFonts w:ascii="Calibri" w:eastAsiaTheme="minorEastAsia" w:hAnsi="Calibri" w:cs="Arial" w:hint="eastAsia"/>
          <w:lang w:val="en-US" w:eastAsia="zh-CN"/>
        </w:rPr>
        <w:t xml:space="preserve">RAN4 has agreed </w:t>
      </w:r>
      <w:r w:rsidR="009F7705">
        <w:rPr>
          <w:rFonts w:ascii="Calibri" w:eastAsiaTheme="minorEastAsia" w:hAnsi="Calibri" w:cs="Arial"/>
          <w:lang w:val="en-US" w:eastAsia="zh-CN"/>
        </w:rPr>
        <w:t>that</w:t>
      </w:r>
      <w:r w:rsidR="009F7705">
        <w:rPr>
          <w:rFonts w:ascii="Calibri" w:eastAsiaTheme="minorEastAsia" w:hAnsi="Calibri" w:cs="Arial" w:hint="eastAsia"/>
          <w:lang w:val="en-US" w:eastAsia="zh-CN"/>
        </w:rPr>
        <w:t xml:space="preserve"> SNR3 should be lower than Qout</w:t>
      </w:r>
      <w:r w:rsidR="003E5B85">
        <w:rPr>
          <w:rFonts w:ascii="Calibri" w:eastAsiaTheme="minorEastAsia" w:hAnsi="Calibri" w:cs="Arial" w:hint="eastAsia"/>
          <w:lang w:val="en-US" w:eastAsia="zh-CN"/>
        </w:rPr>
        <w:t>_</w:t>
      </w:r>
      <w:r w:rsidR="009F7705">
        <w:rPr>
          <w:rFonts w:ascii="Calibri" w:eastAsiaTheme="minorEastAsia" w:hAnsi="Calibri" w:cs="Arial" w:hint="eastAsia"/>
          <w:lang w:val="en-US" w:eastAsia="zh-CN"/>
        </w:rPr>
        <w:t>4RX to ensure UE in out-of-sync state from time point B to D.</w:t>
      </w:r>
      <w:r w:rsidR="008C6CEE">
        <w:rPr>
          <w:rFonts w:ascii="Calibri" w:eastAsiaTheme="minorEastAsia" w:hAnsi="Calibri" w:cs="Arial" w:hint="eastAsia"/>
          <w:lang w:val="en-US" w:eastAsia="zh-CN"/>
        </w:rPr>
        <w:t xml:space="preserve"> The remaining problem will be how to lower SNR3 to make sure both </w:t>
      </w:r>
      <w:r w:rsidR="002B10EC">
        <w:rPr>
          <w:rFonts w:ascii="Calibri" w:eastAsiaTheme="minorEastAsia" w:hAnsi="Calibri" w:cs="Arial"/>
          <w:lang w:val="en-US" w:eastAsia="zh-CN"/>
        </w:rPr>
        <w:t>1TX</w:t>
      </w:r>
      <w:r w:rsidR="00A5583A">
        <w:rPr>
          <w:rFonts w:ascii="Calibri" w:eastAsiaTheme="minorEastAsia" w:hAnsi="Calibri" w:cs="Arial" w:hint="eastAsia"/>
          <w:lang w:val="en-US" w:eastAsia="zh-CN"/>
        </w:rPr>
        <w:t xml:space="preserve"> </w:t>
      </w:r>
      <w:r w:rsidR="008C6CEE">
        <w:rPr>
          <w:rFonts w:ascii="Calibri" w:eastAsiaTheme="minorEastAsia" w:hAnsi="Calibri" w:cs="Arial" w:hint="eastAsia"/>
          <w:lang w:val="en-US" w:eastAsia="zh-CN"/>
        </w:rPr>
        <w:t>and 2</w:t>
      </w:r>
      <w:r w:rsidR="002B10EC">
        <w:rPr>
          <w:rFonts w:ascii="Calibri" w:eastAsiaTheme="minorEastAsia" w:hAnsi="Calibri" w:cs="Arial"/>
          <w:lang w:val="en-US" w:eastAsia="zh-CN"/>
        </w:rPr>
        <w:t xml:space="preserve">TX antenna </w:t>
      </w:r>
      <w:r w:rsidR="00A5583A">
        <w:rPr>
          <w:rFonts w:ascii="Calibri" w:eastAsiaTheme="minorEastAsia" w:hAnsi="Calibri" w:cs="Arial" w:hint="eastAsia"/>
          <w:lang w:val="en-US" w:eastAsia="zh-CN"/>
        </w:rPr>
        <w:t>l</w:t>
      </w:r>
      <w:r w:rsidR="008C6CEE">
        <w:rPr>
          <w:rFonts w:ascii="Calibri" w:eastAsiaTheme="minorEastAsia" w:hAnsi="Calibri" w:cs="Arial" w:hint="eastAsia"/>
          <w:lang w:val="en-US" w:eastAsia="zh-CN"/>
        </w:rPr>
        <w:t xml:space="preserve">ow </w:t>
      </w:r>
      <w:r w:rsidR="00A5583A">
        <w:rPr>
          <w:rFonts w:ascii="Calibri" w:eastAsiaTheme="minorEastAsia" w:hAnsi="Calibri" w:cs="Arial" w:hint="eastAsia"/>
          <w:lang w:val="en-US" w:eastAsia="zh-CN"/>
        </w:rPr>
        <w:t xml:space="preserve">correlation </w:t>
      </w:r>
      <w:r w:rsidR="008C6CEE">
        <w:rPr>
          <w:rFonts w:ascii="Calibri" w:eastAsiaTheme="minorEastAsia" w:hAnsi="Calibri" w:cs="Arial" w:hint="eastAsia"/>
          <w:lang w:val="en-US" w:eastAsia="zh-CN"/>
        </w:rPr>
        <w:t xml:space="preserve">conditions can be satisfied. </w:t>
      </w:r>
    </w:p>
    <w:p w:rsidR="003C3014" w:rsidRPr="00056EBF" w:rsidRDefault="003C3014" w:rsidP="003C3014">
      <w:pPr>
        <w:numPr>
          <w:ilvl w:val="0"/>
          <w:numId w:val="37"/>
        </w:numPr>
        <w:spacing w:afterLines="50" w:line="288" w:lineRule="auto"/>
        <w:ind w:hanging="357"/>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w:t>
      </w:r>
      <w:r w:rsidRPr="00056EBF">
        <w:rPr>
          <w:rFonts w:ascii="Calibri" w:eastAsiaTheme="minorEastAsia" w:hAnsi="Calibri" w:cs="Arial" w:hint="eastAsia"/>
          <w:b/>
          <w:i/>
          <w:u w:val="single"/>
          <w:lang w:val="en-US" w:eastAsia="zh-CN"/>
        </w:rPr>
        <w:t xml:space="preserve"> 1: </w:t>
      </w:r>
      <w:r w:rsidR="00A5583A">
        <w:rPr>
          <w:rFonts w:ascii="Calibri" w:eastAsiaTheme="minorEastAsia" w:hAnsi="Calibri" w:cs="Arial" w:hint="eastAsia"/>
          <w:b/>
          <w:i/>
          <w:u w:val="single"/>
          <w:lang w:val="en-US" w:eastAsia="zh-CN"/>
        </w:rPr>
        <w:t xml:space="preserve">The amount </w:t>
      </w:r>
      <w:r w:rsidR="00A02907">
        <w:rPr>
          <w:rFonts w:ascii="Calibri" w:eastAsiaTheme="minorEastAsia" w:hAnsi="Calibri" w:cs="Arial"/>
          <w:b/>
          <w:i/>
          <w:u w:val="single"/>
          <w:lang w:val="en-US" w:eastAsia="zh-CN"/>
        </w:rPr>
        <w:t>to</w:t>
      </w:r>
      <w:r w:rsidR="00A5583A">
        <w:rPr>
          <w:rFonts w:ascii="Calibri" w:eastAsiaTheme="minorEastAsia" w:hAnsi="Calibri" w:cs="Arial" w:hint="eastAsia"/>
          <w:b/>
          <w:i/>
          <w:u w:val="single"/>
          <w:lang w:val="en-US" w:eastAsia="zh-CN"/>
        </w:rPr>
        <w:t xml:space="preserve"> lower </w:t>
      </w:r>
      <w:r>
        <w:rPr>
          <w:rFonts w:ascii="Calibri" w:eastAsiaTheme="minorEastAsia" w:hAnsi="Calibri" w:cs="Arial" w:hint="eastAsia"/>
          <w:b/>
          <w:i/>
          <w:u w:val="single"/>
          <w:lang w:val="en-US" w:eastAsia="zh-CN"/>
        </w:rPr>
        <w:t>SNR3</w:t>
      </w:r>
      <w:r w:rsidR="002B10EC">
        <w:rPr>
          <w:rFonts w:ascii="Calibri" w:eastAsiaTheme="minorEastAsia" w:hAnsi="Calibri" w:cs="Arial"/>
          <w:b/>
          <w:i/>
          <w:u w:val="single"/>
          <w:lang w:val="en-US" w:eastAsia="zh-CN"/>
        </w:rPr>
        <w:t xml:space="preserve"> (the difference between Qout_2RX and Qout_4RX)</w:t>
      </w:r>
      <w:r>
        <w:rPr>
          <w:rFonts w:ascii="Calibri" w:eastAsiaTheme="minorEastAsia" w:hAnsi="Calibri" w:cs="Arial" w:hint="eastAsia"/>
          <w:b/>
          <w:i/>
          <w:u w:val="single"/>
          <w:lang w:val="en-US" w:eastAsia="zh-CN"/>
        </w:rPr>
        <w:t xml:space="preserve"> </w:t>
      </w:r>
      <w:r w:rsidR="00A5583A">
        <w:rPr>
          <w:rFonts w:ascii="Calibri" w:eastAsiaTheme="minorEastAsia" w:hAnsi="Calibri" w:cs="Arial"/>
          <w:b/>
          <w:i/>
          <w:u w:val="single"/>
          <w:lang w:val="en-US" w:eastAsia="zh-CN"/>
        </w:rPr>
        <w:t>should</w:t>
      </w:r>
      <w:r w:rsidR="00A5583A">
        <w:rPr>
          <w:rFonts w:ascii="Calibri" w:eastAsiaTheme="minorEastAsia" w:hAnsi="Calibri" w:cs="Arial" w:hint="eastAsia"/>
          <w:b/>
          <w:i/>
          <w:u w:val="single"/>
          <w:lang w:val="en-US" w:eastAsia="zh-CN"/>
        </w:rPr>
        <w:t xml:space="preserve"> consider both </w:t>
      </w:r>
      <w:r w:rsidR="00A5583A" w:rsidRPr="00A5583A">
        <w:rPr>
          <w:rFonts w:ascii="Calibri" w:eastAsiaTheme="minorEastAsia" w:hAnsi="Calibri" w:cs="Arial" w:hint="eastAsia"/>
          <w:b/>
          <w:i/>
          <w:u w:val="single"/>
          <w:lang w:val="en-US" w:eastAsia="zh-CN"/>
        </w:rPr>
        <w:t>1</w:t>
      </w:r>
      <w:r w:rsidR="002B10EC">
        <w:rPr>
          <w:rFonts w:ascii="Calibri" w:eastAsiaTheme="minorEastAsia" w:hAnsi="Calibri" w:cs="Arial"/>
          <w:b/>
          <w:i/>
          <w:u w:val="single"/>
          <w:lang w:val="en-US" w:eastAsia="zh-CN"/>
        </w:rPr>
        <w:t>Tx</w:t>
      </w:r>
      <w:r w:rsidR="00A5583A" w:rsidRPr="00A5583A">
        <w:rPr>
          <w:rFonts w:ascii="Calibri" w:eastAsiaTheme="minorEastAsia" w:hAnsi="Calibri" w:cs="Arial" w:hint="eastAsia"/>
          <w:b/>
          <w:i/>
          <w:u w:val="single"/>
          <w:lang w:val="en-US" w:eastAsia="zh-CN"/>
        </w:rPr>
        <w:t xml:space="preserve"> and 2</w:t>
      </w:r>
      <w:r w:rsidR="002B10EC">
        <w:rPr>
          <w:rFonts w:ascii="Calibri" w:eastAsiaTheme="minorEastAsia" w:hAnsi="Calibri" w:cs="Arial"/>
          <w:b/>
          <w:i/>
          <w:u w:val="single"/>
          <w:lang w:val="en-US" w:eastAsia="zh-CN"/>
        </w:rPr>
        <w:t>Tx</w:t>
      </w:r>
      <w:r w:rsidR="00A5583A" w:rsidRPr="00A5583A">
        <w:rPr>
          <w:rFonts w:ascii="Calibri" w:eastAsiaTheme="minorEastAsia" w:hAnsi="Calibri" w:cs="Arial" w:hint="eastAsia"/>
          <w:b/>
          <w:i/>
          <w:u w:val="single"/>
          <w:lang w:val="en-US" w:eastAsia="zh-CN"/>
        </w:rPr>
        <w:t xml:space="preserve"> low correlation conditions</w:t>
      </w:r>
      <w:r w:rsidR="007243FA">
        <w:rPr>
          <w:rFonts w:ascii="Calibri" w:eastAsiaTheme="minorEastAsia" w:hAnsi="Calibri" w:cs="Arial"/>
          <w:b/>
          <w:i/>
          <w:u w:val="single"/>
          <w:lang w:val="en-US" w:eastAsia="zh-CN"/>
        </w:rPr>
        <w:t>.</w:t>
      </w:r>
    </w:p>
    <w:p w:rsidR="003C3014" w:rsidRDefault="003E5B85" w:rsidP="00FE516D">
      <w:pPr>
        <w:spacing w:afterLines="50"/>
        <w:jc w:val="both"/>
        <w:rPr>
          <w:rFonts w:ascii="Calibri" w:eastAsiaTheme="minorEastAsia" w:hAnsi="Calibri" w:cs="Arial" w:hint="eastAsia"/>
          <w:lang w:val="en-US" w:eastAsia="zh-CN"/>
        </w:rPr>
      </w:pPr>
      <w:r>
        <w:rPr>
          <w:rFonts w:ascii="Calibri" w:eastAsiaTheme="minorEastAsia" w:hAnsi="Calibri" w:cs="Arial" w:hint="eastAsia"/>
          <w:lang w:val="en-US" w:eastAsia="zh-CN"/>
        </w:rPr>
        <w:t xml:space="preserve">For SNR2, the </w:t>
      </w:r>
      <w:r>
        <w:rPr>
          <w:rFonts w:ascii="Calibri" w:eastAsiaTheme="minorEastAsia" w:hAnsi="Calibri" w:cs="Arial"/>
          <w:lang w:val="en-US" w:eastAsia="zh-CN"/>
        </w:rPr>
        <w:t>original</w:t>
      </w:r>
      <w:r>
        <w:rPr>
          <w:rFonts w:ascii="Calibri" w:eastAsiaTheme="minorEastAsia" w:hAnsi="Calibri" w:cs="Arial" w:hint="eastAsia"/>
          <w:lang w:val="en-US" w:eastAsia="zh-CN"/>
        </w:rPr>
        <w:t xml:space="preserve"> test purpose is to set this SNR operating point </w:t>
      </w:r>
      <w:r w:rsidR="00A02907">
        <w:rPr>
          <w:rFonts w:ascii="Calibri" w:eastAsiaTheme="minorEastAsia" w:hAnsi="Calibri" w:cs="Arial"/>
          <w:lang w:val="en-US" w:eastAsia="zh-CN"/>
        </w:rPr>
        <w:t>above</w:t>
      </w:r>
      <w:r>
        <w:rPr>
          <w:rFonts w:ascii="Calibri" w:eastAsiaTheme="minorEastAsia" w:hAnsi="Calibri" w:cs="Arial" w:hint="eastAsia"/>
          <w:lang w:val="en-US" w:eastAsia="zh-CN"/>
        </w:rPr>
        <w:t xml:space="preserve"> Qout </w:t>
      </w:r>
      <w:r w:rsidR="002B098B">
        <w:rPr>
          <w:rFonts w:ascii="Calibri" w:eastAsiaTheme="minorEastAsia" w:hAnsi="Calibri" w:cs="Arial" w:hint="eastAsia"/>
          <w:lang w:val="en-US" w:eastAsia="zh-CN"/>
        </w:rPr>
        <w:t xml:space="preserve">and the expected UE behaviors is </w:t>
      </w:r>
      <w:r w:rsidR="008C6CEE">
        <w:rPr>
          <w:rFonts w:ascii="Calibri" w:eastAsiaTheme="minorEastAsia" w:hAnsi="Calibri" w:cs="Arial" w:hint="eastAsia"/>
          <w:lang w:val="en-US" w:eastAsia="zh-CN"/>
        </w:rPr>
        <w:t>no RLF reported without T310 triggered</w:t>
      </w:r>
      <w:r>
        <w:rPr>
          <w:rFonts w:ascii="Calibri" w:eastAsiaTheme="minorEastAsia" w:hAnsi="Calibri" w:cs="Arial" w:hint="eastAsia"/>
          <w:lang w:val="en-US" w:eastAsia="zh-CN"/>
        </w:rPr>
        <w:t xml:space="preserve">. </w:t>
      </w:r>
      <w:r w:rsidR="00A5583A">
        <w:rPr>
          <w:rFonts w:ascii="Calibri" w:eastAsiaTheme="minorEastAsia" w:hAnsi="Calibri" w:cs="Arial" w:hint="eastAsia"/>
          <w:lang w:val="en-US" w:eastAsia="zh-CN"/>
        </w:rPr>
        <w:t xml:space="preserve">In </w:t>
      </w:r>
      <w:r>
        <w:rPr>
          <w:rFonts w:ascii="Calibri" w:eastAsiaTheme="minorEastAsia" w:hAnsi="Calibri" w:cs="Arial" w:hint="eastAsia"/>
          <w:lang w:val="en-US" w:eastAsia="zh-CN"/>
        </w:rPr>
        <w:t>o</w:t>
      </w:r>
      <w:r w:rsidR="00A5583A">
        <w:rPr>
          <w:rFonts w:ascii="Calibri" w:eastAsiaTheme="minorEastAsia" w:hAnsi="Calibri" w:cs="Arial" w:hint="eastAsia"/>
          <w:lang w:val="en-US" w:eastAsia="zh-CN"/>
        </w:rPr>
        <w:t>rder</w:t>
      </w:r>
      <w:r w:rsidR="00BC3227">
        <w:rPr>
          <w:rFonts w:ascii="Calibri" w:eastAsiaTheme="minorEastAsia" w:hAnsi="Calibri" w:cs="Arial"/>
          <w:lang w:val="en-US" w:eastAsia="zh-CN"/>
        </w:rPr>
        <w:t xml:space="preserve"> to</w:t>
      </w:r>
      <w:r>
        <w:rPr>
          <w:rFonts w:ascii="Calibri" w:eastAsiaTheme="minorEastAsia" w:hAnsi="Calibri" w:cs="Arial" w:hint="eastAsia"/>
          <w:lang w:val="en-US" w:eastAsia="zh-CN"/>
        </w:rPr>
        <w:t xml:space="preserve"> </w:t>
      </w:r>
      <w:r w:rsidR="00BC3227">
        <w:rPr>
          <w:rFonts w:ascii="Calibri" w:eastAsiaTheme="minorEastAsia" w:hAnsi="Calibri" w:cs="Arial"/>
          <w:lang w:val="en-US" w:eastAsia="zh-CN"/>
        </w:rPr>
        <w:t>keep</w:t>
      </w:r>
      <w:r>
        <w:rPr>
          <w:rFonts w:ascii="Calibri" w:eastAsiaTheme="minorEastAsia" w:hAnsi="Calibri" w:cs="Arial" w:hint="eastAsia"/>
          <w:lang w:val="en-US" w:eastAsia="zh-CN"/>
        </w:rPr>
        <w:t xml:space="preserve"> the </w:t>
      </w:r>
      <w:r w:rsidR="002B098B">
        <w:rPr>
          <w:rFonts w:ascii="Calibri" w:eastAsiaTheme="minorEastAsia" w:hAnsi="Calibri" w:cs="Arial" w:hint="eastAsia"/>
          <w:lang w:val="en-US" w:eastAsia="zh-CN"/>
        </w:rPr>
        <w:t>same amount of margin for 2RX-based RLM behavior</w:t>
      </w:r>
      <w:r w:rsidR="00300FA2">
        <w:rPr>
          <w:rFonts w:ascii="Calibri" w:eastAsiaTheme="minorEastAsia" w:hAnsi="Calibri" w:cs="Arial"/>
          <w:lang w:val="en-US" w:eastAsia="zh-CN"/>
        </w:rPr>
        <w:t xml:space="preserve"> </w:t>
      </w:r>
      <w:bookmarkStart w:id="3" w:name="OLE_LINK54"/>
      <w:bookmarkStart w:id="4" w:name="OLE_LINK55"/>
      <w:r w:rsidR="00300FA2">
        <w:rPr>
          <w:rFonts w:ascii="Calibri" w:eastAsiaTheme="minorEastAsia" w:hAnsi="Calibri" w:cs="Arial"/>
          <w:lang w:val="en-US" w:eastAsia="zh-CN"/>
        </w:rPr>
        <w:t>(marked in Figure 1)</w:t>
      </w:r>
      <w:bookmarkEnd w:id="3"/>
      <w:bookmarkEnd w:id="4"/>
      <w:r w:rsidR="002B098B">
        <w:rPr>
          <w:rFonts w:ascii="Calibri" w:eastAsiaTheme="minorEastAsia" w:hAnsi="Calibri" w:cs="Arial" w:hint="eastAsia"/>
          <w:lang w:val="en-US" w:eastAsia="zh-CN"/>
        </w:rPr>
        <w:t>, the SNR2 should be maintained. In other words, it means larger margin reserved for 4</w:t>
      </w:r>
      <w:r w:rsidR="003C3014">
        <w:rPr>
          <w:rFonts w:ascii="Calibri" w:eastAsiaTheme="minorEastAsia" w:hAnsi="Calibri" w:cs="Arial" w:hint="eastAsia"/>
          <w:lang w:val="en-US" w:eastAsia="zh-CN"/>
        </w:rPr>
        <w:t xml:space="preserve">RX-based RLM behavior. Another option to change the test case is to use SNR1 from time point A to B, i.e., drop the process to test UE behavior between Qin and Qout. However, based on our agreement, i.e., </w:t>
      </w:r>
      <w:r w:rsidR="003C3014">
        <w:rPr>
          <w:rFonts w:ascii="Calibri" w:eastAsiaTheme="minorEastAsia" w:hAnsi="Calibri" w:cs="Arial"/>
          <w:lang w:val="en-US" w:eastAsia="zh-CN"/>
        </w:rPr>
        <w:t>“</w:t>
      </w:r>
      <w:r w:rsidR="003C3014">
        <w:rPr>
          <w:rFonts w:ascii="Calibri" w:eastAsiaTheme="minorEastAsia" w:hAnsi="Calibri" w:cs="Arial" w:hint="eastAsia"/>
          <w:lang w:val="en-US" w:eastAsia="zh-CN"/>
        </w:rPr>
        <w:t>c</w:t>
      </w:r>
      <w:r w:rsidR="003C3014" w:rsidRPr="003C3014">
        <w:rPr>
          <w:rFonts w:ascii="Calibri" w:eastAsiaTheme="minorEastAsia" w:hAnsi="Calibri" w:cs="Arial"/>
          <w:lang w:val="en-US" w:eastAsia="zh-CN"/>
        </w:rPr>
        <w:t>apture all of the agreements as much as possible in applicability rules sectio</w:t>
      </w:r>
      <w:r w:rsidR="003C3014">
        <w:rPr>
          <w:rFonts w:ascii="Calibri" w:eastAsiaTheme="minorEastAsia" w:hAnsi="Calibri" w:cs="Arial"/>
          <w:lang w:val="en-US" w:eastAsia="zh-CN"/>
        </w:rPr>
        <w:t>n and not modify existing tests”</w:t>
      </w:r>
      <w:r w:rsidR="003C3014">
        <w:rPr>
          <w:rFonts w:ascii="Calibri" w:eastAsiaTheme="minorEastAsia" w:hAnsi="Calibri" w:cs="Arial" w:hint="eastAsia"/>
          <w:lang w:val="en-US" w:eastAsia="zh-CN"/>
        </w:rPr>
        <w:t>, we prefer to maintain SNR2 from time point A to B</w:t>
      </w:r>
      <w:r w:rsidR="00A5583A">
        <w:rPr>
          <w:rFonts w:ascii="Calibri" w:eastAsiaTheme="minorEastAsia" w:hAnsi="Calibri" w:cs="Arial" w:hint="eastAsia"/>
          <w:lang w:val="en-US" w:eastAsia="zh-CN"/>
        </w:rPr>
        <w:t>, which is still served as a valid test condition for 2RX-based RLM behavior</w:t>
      </w:r>
      <w:r w:rsidR="003C3014">
        <w:rPr>
          <w:rFonts w:ascii="Calibri" w:eastAsiaTheme="minorEastAsia" w:hAnsi="Calibri" w:cs="Arial" w:hint="eastAsia"/>
          <w:lang w:val="en-US" w:eastAsia="zh-CN"/>
        </w:rPr>
        <w:t xml:space="preserve">. </w:t>
      </w:r>
    </w:p>
    <w:p w:rsidR="003C3014" w:rsidRPr="00056EBF" w:rsidRDefault="003C3014" w:rsidP="003C3014">
      <w:pPr>
        <w:numPr>
          <w:ilvl w:val="0"/>
          <w:numId w:val="37"/>
        </w:numPr>
        <w:spacing w:afterLines="50" w:line="288" w:lineRule="auto"/>
        <w:ind w:hanging="357"/>
        <w:jc w:val="both"/>
        <w:rPr>
          <w:rFonts w:ascii="Calibri" w:eastAsiaTheme="minorEastAsia" w:hAnsi="Calibri" w:cs="Arial"/>
          <w:b/>
          <w:i/>
          <w:u w:val="single"/>
          <w:lang w:val="en-US" w:eastAsia="zh-CN"/>
        </w:rPr>
      </w:pPr>
      <w:bookmarkStart w:id="5" w:name="OLE_LINK56"/>
      <w:bookmarkStart w:id="6" w:name="OLE_LINK57"/>
      <w:r>
        <w:rPr>
          <w:rFonts w:ascii="Calibri" w:eastAsiaTheme="minorEastAsia" w:hAnsi="Calibri" w:cs="Arial" w:hint="eastAsia"/>
          <w:b/>
          <w:i/>
          <w:u w:val="single"/>
          <w:lang w:val="en-US" w:eastAsia="zh-CN"/>
        </w:rPr>
        <w:t>Proposal 2</w:t>
      </w:r>
      <w:r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SNR2 is maintained to ensure </w:t>
      </w:r>
      <w:r w:rsidR="00A02907">
        <w:rPr>
          <w:rFonts w:ascii="Calibri" w:eastAsiaTheme="minorEastAsia" w:hAnsi="Calibri" w:cs="Arial" w:hint="eastAsia"/>
          <w:b/>
          <w:i/>
          <w:u w:val="single"/>
          <w:lang w:val="en-US" w:eastAsia="zh-CN"/>
        </w:rPr>
        <w:t>2RX-based RLM behavior</w:t>
      </w:r>
      <w:r>
        <w:rPr>
          <w:rFonts w:ascii="Calibri" w:eastAsiaTheme="minorEastAsia" w:hAnsi="Calibri" w:cs="Arial" w:hint="eastAsia"/>
          <w:b/>
          <w:i/>
          <w:u w:val="single"/>
          <w:lang w:val="en-US" w:eastAsia="zh-CN"/>
        </w:rPr>
        <w:t xml:space="preserve"> can pass the legacy test with the same margin</w:t>
      </w:r>
      <w:r w:rsidR="002B10EC">
        <w:rPr>
          <w:rFonts w:ascii="Calibri" w:eastAsiaTheme="minorEastAsia" w:hAnsi="Calibri" w:cs="Arial"/>
          <w:b/>
          <w:i/>
          <w:u w:val="single"/>
          <w:lang w:val="en-US" w:eastAsia="zh-CN"/>
        </w:rPr>
        <w:t xml:space="preserve"> (the difference between Qout_2RX and SNR2)</w:t>
      </w:r>
      <w:r>
        <w:rPr>
          <w:rFonts w:ascii="Calibri" w:eastAsiaTheme="minorEastAsia" w:hAnsi="Calibri" w:cs="Arial" w:hint="eastAsia"/>
          <w:b/>
          <w:i/>
          <w:u w:val="single"/>
          <w:lang w:val="en-US" w:eastAsia="zh-CN"/>
        </w:rPr>
        <w:t xml:space="preserve"> and minimum modification on legacy test. </w:t>
      </w:r>
    </w:p>
    <w:bookmarkEnd w:id="5"/>
    <w:bookmarkEnd w:id="6"/>
    <w:p w:rsidR="00A5583A" w:rsidRDefault="00A5583A" w:rsidP="00A5583A">
      <w:pPr>
        <w:spacing w:afterLines="50"/>
        <w:jc w:val="both"/>
        <w:rPr>
          <w:rFonts w:ascii="Calibri" w:eastAsiaTheme="minorEastAsia" w:hAnsi="Calibri" w:cs="Arial" w:hint="eastAsia"/>
          <w:lang w:val="en-US" w:eastAsia="zh-CN"/>
        </w:rPr>
      </w:pPr>
      <w:r>
        <w:rPr>
          <w:rFonts w:ascii="Calibri" w:eastAsiaTheme="minorEastAsia" w:hAnsi="Calibri" w:cs="Arial" w:hint="eastAsia"/>
          <w:lang w:val="en-US" w:eastAsia="zh-CN"/>
        </w:rPr>
        <w:t xml:space="preserve">For SNR4, the </w:t>
      </w:r>
      <w:r>
        <w:rPr>
          <w:rFonts w:ascii="Calibri" w:eastAsiaTheme="minorEastAsia" w:hAnsi="Calibri" w:cs="Arial"/>
          <w:lang w:val="en-US" w:eastAsia="zh-CN"/>
        </w:rPr>
        <w:t>original</w:t>
      </w:r>
      <w:r>
        <w:rPr>
          <w:rFonts w:ascii="Calibri" w:eastAsiaTheme="minorEastAsia" w:hAnsi="Calibri" w:cs="Arial" w:hint="eastAsia"/>
          <w:lang w:val="en-US" w:eastAsia="zh-CN"/>
        </w:rPr>
        <w:t xml:space="preserve"> test purpose is to set this SNR operating point </w:t>
      </w:r>
      <w:r w:rsidR="00A02907">
        <w:rPr>
          <w:rFonts w:ascii="Calibri" w:eastAsiaTheme="minorEastAsia" w:hAnsi="Calibri" w:cs="Arial"/>
          <w:lang w:val="en-US" w:eastAsia="zh-CN"/>
        </w:rPr>
        <w:t>below</w:t>
      </w:r>
      <w:r>
        <w:rPr>
          <w:rFonts w:ascii="Calibri" w:eastAsiaTheme="minorEastAsia" w:hAnsi="Calibri" w:cs="Arial" w:hint="eastAsia"/>
          <w:lang w:val="en-US" w:eastAsia="zh-CN"/>
        </w:rPr>
        <w:t xml:space="preserve"> Qin and the expected UE behaviors is still report</w:t>
      </w:r>
      <w:r w:rsidR="002B10EC">
        <w:rPr>
          <w:rFonts w:ascii="Calibri" w:eastAsiaTheme="minorEastAsia" w:hAnsi="Calibri" w:cs="Arial"/>
          <w:lang w:val="en-US" w:eastAsia="zh-CN"/>
        </w:rPr>
        <w:t>ing RLF</w:t>
      </w:r>
      <w:r>
        <w:rPr>
          <w:rFonts w:ascii="Calibri" w:eastAsiaTheme="minorEastAsia" w:hAnsi="Calibri" w:cs="Arial" w:hint="eastAsia"/>
          <w:lang w:val="en-US" w:eastAsia="zh-CN"/>
        </w:rPr>
        <w:t xml:space="preserve"> without stopping T310. </w:t>
      </w:r>
      <w:r w:rsidR="00A02907">
        <w:rPr>
          <w:rFonts w:ascii="Calibri" w:eastAsiaTheme="minorEastAsia" w:hAnsi="Calibri" w:cs="Arial"/>
          <w:lang w:val="en-US" w:eastAsia="zh-CN"/>
        </w:rPr>
        <w:t>T</w:t>
      </w:r>
      <w:r>
        <w:rPr>
          <w:rFonts w:ascii="Calibri" w:eastAsiaTheme="minorEastAsia" w:hAnsi="Calibri" w:cs="Arial" w:hint="eastAsia"/>
          <w:lang w:val="en-US" w:eastAsia="zh-CN"/>
        </w:rPr>
        <w:t xml:space="preserve">o </w:t>
      </w:r>
      <w:r w:rsidR="00A02907">
        <w:rPr>
          <w:rFonts w:ascii="Calibri" w:eastAsiaTheme="minorEastAsia" w:hAnsi="Calibri" w:cs="Arial"/>
          <w:lang w:val="en-US" w:eastAsia="zh-CN"/>
        </w:rPr>
        <w:t>have</w:t>
      </w:r>
      <w:r>
        <w:rPr>
          <w:rFonts w:ascii="Calibri" w:eastAsiaTheme="minorEastAsia" w:hAnsi="Calibri" w:cs="Arial" w:hint="eastAsia"/>
          <w:lang w:val="en-US" w:eastAsia="zh-CN"/>
        </w:rPr>
        <w:t xml:space="preserve"> the </w:t>
      </w:r>
      <w:r w:rsidR="00A02907">
        <w:rPr>
          <w:rFonts w:ascii="Calibri" w:eastAsiaTheme="minorEastAsia" w:hAnsi="Calibri" w:cs="Arial" w:hint="eastAsia"/>
          <w:lang w:val="en-US" w:eastAsia="zh-CN"/>
        </w:rPr>
        <w:t xml:space="preserve">same amount of margin for </w:t>
      </w:r>
      <w:r w:rsidR="00A02907">
        <w:rPr>
          <w:rFonts w:ascii="Calibri" w:eastAsiaTheme="minorEastAsia" w:hAnsi="Calibri" w:cs="Arial"/>
          <w:lang w:val="en-US" w:eastAsia="zh-CN"/>
        </w:rPr>
        <w:t>4</w:t>
      </w:r>
      <w:r>
        <w:rPr>
          <w:rFonts w:ascii="Calibri" w:eastAsiaTheme="minorEastAsia" w:hAnsi="Calibri" w:cs="Arial" w:hint="eastAsia"/>
          <w:lang w:val="en-US" w:eastAsia="zh-CN"/>
        </w:rPr>
        <w:t>RX-based RLM behavior</w:t>
      </w:r>
      <w:r w:rsidR="00A02907">
        <w:rPr>
          <w:rFonts w:ascii="Calibri" w:eastAsiaTheme="minorEastAsia" w:hAnsi="Calibri" w:cs="Arial"/>
          <w:lang w:val="en-US" w:eastAsia="zh-CN"/>
        </w:rPr>
        <w:t xml:space="preserve"> as original 2RX-based RLM behavior</w:t>
      </w:r>
      <w:r w:rsidR="00300FA2">
        <w:rPr>
          <w:rFonts w:ascii="Calibri" w:eastAsiaTheme="minorEastAsia" w:hAnsi="Calibri" w:cs="Arial"/>
          <w:lang w:val="en-US" w:eastAsia="zh-CN"/>
        </w:rPr>
        <w:t xml:space="preserve"> (</w:t>
      </w:r>
      <w:r w:rsidR="002B10EC">
        <w:rPr>
          <w:rFonts w:ascii="Calibri" w:eastAsiaTheme="minorEastAsia" w:hAnsi="Calibri" w:cs="Arial"/>
          <w:lang w:val="en-US" w:eastAsia="zh-CN"/>
        </w:rPr>
        <w:t xml:space="preserve">the </w:t>
      </w:r>
      <w:r w:rsidR="00300FA2">
        <w:rPr>
          <w:rFonts w:ascii="Calibri" w:eastAsiaTheme="minorEastAsia" w:hAnsi="Calibri" w:cs="Arial"/>
          <w:lang w:val="en-US" w:eastAsia="zh-CN"/>
        </w:rPr>
        <w:t>original margin for 2RX UE is marked in Figure 1)</w:t>
      </w:r>
      <w:r>
        <w:rPr>
          <w:rFonts w:ascii="Calibri" w:eastAsiaTheme="minorEastAsia" w:hAnsi="Calibri" w:cs="Arial" w:hint="eastAsia"/>
          <w:lang w:val="en-US" w:eastAsia="zh-CN"/>
        </w:rPr>
        <w:t>, the SNR</w:t>
      </w:r>
      <w:r w:rsidR="00A02907">
        <w:rPr>
          <w:rFonts w:ascii="Calibri" w:eastAsiaTheme="minorEastAsia" w:hAnsi="Calibri" w:cs="Arial"/>
          <w:lang w:val="en-US" w:eastAsia="zh-CN"/>
        </w:rPr>
        <w:t>4</w:t>
      </w:r>
      <w:r>
        <w:rPr>
          <w:rFonts w:ascii="Calibri" w:eastAsiaTheme="minorEastAsia" w:hAnsi="Calibri" w:cs="Arial" w:hint="eastAsia"/>
          <w:lang w:val="en-US" w:eastAsia="zh-CN"/>
        </w:rPr>
        <w:t xml:space="preserve"> should be </w:t>
      </w:r>
      <w:r w:rsidR="00A02907">
        <w:rPr>
          <w:rFonts w:ascii="Calibri" w:eastAsiaTheme="minorEastAsia" w:hAnsi="Calibri" w:cs="Arial"/>
          <w:lang w:val="en-US" w:eastAsia="zh-CN"/>
        </w:rPr>
        <w:t>lowered</w:t>
      </w:r>
      <w:r>
        <w:rPr>
          <w:rFonts w:ascii="Calibri" w:eastAsiaTheme="minorEastAsia" w:hAnsi="Calibri" w:cs="Arial" w:hint="eastAsia"/>
          <w:lang w:val="en-US" w:eastAsia="zh-CN"/>
        </w:rPr>
        <w:t xml:space="preserve">. In other words, it means larger margin reserved for </w:t>
      </w:r>
      <w:r w:rsidR="00A02907">
        <w:rPr>
          <w:rFonts w:ascii="Calibri" w:eastAsiaTheme="minorEastAsia" w:hAnsi="Calibri" w:cs="Arial"/>
          <w:lang w:val="en-US" w:eastAsia="zh-CN"/>
        </w:rPr>
        <w:t>2</w:t>
      </w:r>
      <w:r>
        <w:rPr>
          <w:rFonts w:ascii="Calibri" w:eastAsiaTheme="minorEastAsia" w:hAnsi="Calibri" w:cs="Arial" w:hint="eastAsia"/>
          <w:lang w:val="en-US" w:eastAsia="zh-CN"/>
        </w:rPr>
        <w:t>RX-based RLM behavior. Another option to change the test case is to</w:t>
      </w:r>
      <w:r w:rsidR="00A02907">
        <w:rPr>
          <w:rFonts w:ascii="Calibri" w:eastAsiaTheme="minorEastAsia" w:hAnsi="Calibri" w:cs="Arial" w:hint="eastAsia"/>
          <w:lang w:val="en-US" w:eastAsia="zh-CN"/>
        </w:rPr>
        <w:t xml:space="preserve"> use SNR</w:t>
      </w:r>
      <w:r w:rsidR="00A02907">
        <w:rPr>
          <w:rFonts w:ascii="Calibri" w:eastAsiaTheme="minorEastAsia" w:hAnsi="Calibri" w:cs="Arial"/>
          <w:lang w:val="en-US" w:eastAsia="zh-CN"/>
        </w:rPr>
        <w:t>3 instead</w:t>
      </w:r>
      <w:r>
        <w:rPr>
          <w:rFonts w:ascii="Calibri" w:eastAsiaTheme="minorEastAsia" w:hAnsi="Calibri" w:cs="Arial" w:hint="eastAsia"/>
          <w:lang w:val="en-US" w:eastAsia="zh-CN"/>
        </w:rPr>
        <w:t xml:space="preserve"> from time point </w:t>
      </w:r>
      <w:r w:rsidR="00A02907">
        <w:rPr>
          <w:rFonts w:ascii="Calibri" w:eastAsiaTheme="minorEastAsia" w:hAnsi="Calibri" w:cs="Arial"/>
          <w:lang w:val="en-US" w:eastAsia="zh-CN"/>
        </w:rPr>
        <w:t>D</w:t>
      </w:r>
      <w:r>
        <w:rPr>
          <w:rFonts w:ascii="Calibri" w:eastAsiaTheme="minorEastAsia" w:hAnsi="Calibri" w:cs="Arial" w:hint="eastAsia"/>
          <w:lang w:val="en-US" w:eastAsia="zh-CN"/>
        </w:rPr>
        <w:t xml:space="preserve"> to </w:t>
      </w:r>
      <w:r w:rsidR="00A02907">
        <w:rPr>
          <w:rFonts w:ascii="Calibri" w:eastAsiaTheme="minorEastAsia" w:hAnsi="Calibri" w:cs="Arial"/>
          <w:lang w:val="en-US" w:eastAsia="zh-CN"/>
        </w:rPr>
        <w:t>E</w:t>
      </w:r>
      <w:r>
        <w:rPr>
          <w:rFonts w:ascii="Calibri" w:eastAsiaTheme="minorEastAsia" w:hAnsi="Calibri" w:cs="Arial" w:hint="eastAsia"/>
          <w:lang w:val="en-US" w:eastAsia="zh-CN"/>
        </w:rPr>
        <w:t xml:space="preserve">, i.e., drop the process to test UE behavior between Qin and Qout. However, based on our agreement, i.e., </w:t>
      </w:r>
      <w:r>
        <w:rPr>
          <w:rFonts w:ascii="Calibri" w:eastAsiaTheme="minorEastAsia" w:hAnsi="Calibri" w:cs="Arial"/>
          <w:lang w:val="en-US" w:eastAsia="zh-CN"/>
        </w:rPr>
        <w:t>“</w:t>
      </w:r>
      <w:r>
        <w:rPr>
          <w:rFonts w:ascii="Calibri" w:eastAsiaTheme="minorEastAsia" w:hAnsi="Calibri" w:cs="Arial" w:hint="eastAsia"/>
          <w:lang w:val="en-US" w:eastAsia="zh-CN"/>
        </w:rPr>
        <w:t>c</w:t>
      </w:r>
      <w:r w:rsidRPr="003C3014">
        <w:rPr>
          <w:rFonts w:ascii="Calibri" w:eastAsiaTheme="minorEastAsia" w:hAnsi="Calibri" w:cs="Arial"/>
          <w:lang w:val="en-US" w:eastAsia="zh-CN"/>
        </w:rPr>
        <w:t>apture all of the agreements as much as possible in applicability rules sectio</w:t>
      </w:r>
      <w:r>
        <w:rPr>
          <w:rFonts w:ascii="Calibri" w:eastAsiaTheme="minorEastAsia" w:hAnsi="Calibri" w:cs="Arial"/>
          <w:lang w:val="en-US" w:eastAsia="zh-CN"/>
        </w:rPr>
        <w:t>n and not modify existing tests”</w:t>
      </w:r>
      <w:r>
        <w:rPr>
          <w:rFonts w:ascii="Calibri" w:eastAsiaTheme="minorEastAsia" w:hAnsi="Calibri" w:cs="Arial" w:hint="eastAsia"/>
          <w:lang w:val="en-US" w:eastAsia="zh-CN"/>
        </w:rPr>
        <w:t xml:space="preserve">, we prefer to </w:t>
      </w:r>
      <w:r w:rsidR="00A02907">
        <w:rPr>
          <w:rFonts w:ascii="Calibri" w:eastAsiaTheme="minorEastAsia" w:hAnsi="Calibri" w:cs="Arial"/>
          <w:lang w:val="en-US" w:eastAsia="zh-CN"/>
        </w:rPr>
        <w:t>have a lower</w:t>
      </w:r>
      <w:r>
        <w:rPr>
          <w:rFonts w:ascii="Calibri" w:eastAsiaTheme="minorEastAsia" w:hAnsi="Calibri" w:cs="Arial" w:hint="eastAsia"/>
          <w:lang w:val="en-US" w:eastAsia="zh-CN"/>
        </w:rPr>
        <w:t xml:space="preserve"> SNR</w:t>
      </w:r>
      <w:r w:rsidR="00A02907">
        <w:rPr>
          <w:rFonts w:ascii="Calibri" w:eastAsiaTheme="minorEastAsia" w:hAnsi="Calibri" w:cs="Arial"/>
          <w:lang w:val="en-US" w:eastAsia="zh-CN"/>
        </w:rPr>
        <w:t>4</w:t>
      </w:r>
      <w:r w:rsidR="009F6257">
        <w:rPr>
          <w:rFonts w:ascii="Calibri" w:eastAsiaTheme="minorEastAsia" w:hAnsi="Calibri" w:cs="Arial"/>
          <w:lang w:val="en-US" w:eastAsia="zh-CN"/>
        </w:rPr>
        <w:t>, which can still serve to test 4RX-based RLM behavior</w:t>
      </w:r>
      <w:r>
        <w:rPr>
          <w:rFonts w:ascii="Calibri" w:eastAsiaTheme="minorEastAsia" w:hAnsi="Calibri" w:cs="Arial" w:hint="eastAsia"/>
          <w:lang w:val="en-US" w:eastAsia="zh-CN"/>
        </w:rPr>
        <w:t>.</w:t>
      </w:r>
      <w:r w:rsidR="00A02907">
        <w:rPr>
          <w:rFonts w:ascii="Calibri" w:eastAsiaTheme="minorEastAsia" w:hAnsi="Calibri" w:cs="Arial"/>
          <w:lang w:val="en-US" w:eastAsia="zh-CN"/>
        </w:rPr>
        <w:t xml:space="preserve"> </w:t>
      </w:r>
      <w:r w:rsidR="009F6257">
        <w:rPr>
          <w:rFonts w:ascii="Calibri" w:eastAsiaTheme="minorEastAsia" w:hAnsi="Calibri" w:cs="Arial"/>
          <w:lang w:val="en-US" w:eastAsia="zh-CN"/>
        </w:rPr>
        <w:t>It should be noted that t</w:t>
      </w:r>
      <w:r w:rsidR="009F6257" w:rsidRPr="009F6257">
        <w:rPr>
          <w:rFonts w:ascii="Calibri" w:eastAsiaTheme="minorEastAsia" w:hAnsi="Calibri" w:cs="Arial"/>
          <w:lang w:val="en-US" w:eastAsia="zh-CN"/>
        </w:rPr>
        <w:t>he amount to lower SNR4 should be the difference between Qin_2RX and Qin_4RX, which is different from the amount used to lower SNR3.</w:t>
      </w:r>
      <w:r>
        <w:rPr>
          <w:rFonts w:ascii="Calibri" w:eastAsiaTheme="minorEastAsia" w:hAnsi="Calibri" w:cs="Arial" w:hint="eastAsia"/>
          <w:lang w:val="en-US" w:eastAsia="zh-CN"/>
        </w:rPr>
        <w:t xml:space="preserve"> </w:t>
      </w:r>
    </w:p>
    <w:p w:rsidR="00A5583A" w:rsidRPr="00056EBF" w:rsidRDefault="00A5583A" w:rsidP="00A5583A">
      <w:pPr>
        <w:numPr>
          <w:ilvl w:val="0"/>
          <w:numId w:val="37"/>
        </w:numPr>
        <w:spacing w:afterLines="50" w:line="288" w:lineRule="auto"/>
        <w:ind w:hanging="357"/>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sidR="00BC3227">
        <w:rPr>
          <w:rFonts w:ascii="Calibri" w:eastAsiaTheme="minorEastAsia" w:hAnsi="Calibri" w:cs="Arial"/>
          <w:b/>
          <w:i/>
          <w:u w:val="single"/>
          <w:lang w:val="en-US" w:eastAsia="zh-CN"/>
        </w:rPr>
        <w:t>3</w:t>
      </w:r>
      <w:r w:rsidRPr="00056EBF">
        <w:rPr>
          <w:rFonts w:ascii="Calibri" w:eastAsiaTheme="minorEastAsia" w:hAnsi="Calibri" w:cs="Arial" w:hint="eastAsia"/>
          <w:b/>
          <w:i/>
          <w:u w:val="single"/>
          <w:lang w:val="en-US" w:eastAsia="zh-CN"/>
        </w:rPr>
        <w:t xml:space="preserve">: </w:t>
      </w:r>
      <w:r w:rsidR="00A02907">
        <w:rPr>
          <w:rFonts w:ascii="Calibri" w:eastAsiaTheme="minorEastAsia" w:hAnsi="Calibri" w:cs="Arial"/>
          <w:b/>
          <w:i/>
          <w:u w:val="single"/>
          <w:lang w:val="en-US" w:eastAsia="zh-CN"/>
        </w:rPr>
        <w:t xml:space="preserve">Lower </w:t>
      </w:r>
      <w:r>
        <w:rPr>
          <w:rFonts w:ascii="Calibri" w:eastAsiaTheme="minorEastAsia" w:hAnsi="Calibri" w:cs="Arial" w:hint="eastAsia"/>
          <w:b/>
          <w:i/>
          <w:u w:val="single"/>
          <w:lang w:val="en-US" w:eastAsia="zh-CN"/>
        </w:rPr>
        <w:t>SNR</w:t>
      </w:r>
      <w:r w:rsidR="00A02907">
        <w:rPr>
          <w:rFonts w:ascii="Calibri" w:eastAsiaTheme="minorEastAsia" w:hAnsi="Calibri" w:cs="Arial"/>
          <w:b/>
          <w:i/>
          <w:u w:val="single"/>
          <w:lang w:val="en-US" w:eastAsia="zh-CN"/>
        </w:rPr>
        <w:t>4</w:t>
      </w:r>
      <w:r>
        <w:rPr>
          <w:rFonts w:ascii="Calibri" w:eastAsiaTheme="minorEastAsia" w:hAnsi="Calibri" w:cs="Arial" w:hint="eastAsia"/>
          <w:b/>
          <w:i/>
          <w:u w:val="single"/>
          <w:lang w:val="en-US" w:eastAsia="zh-CN"/>
        </w:rPr>
        <w:t xml:space="preserve"> to ensure </w:t>
      </w:r>
      <w:r w:rsidR="00A02907">
        <w:rPr>
          <w:rFonts w:ascii="Calibri" w:eastAsiaTheme="minorEastAsia" w:hAnsi="Calibri" w:cs="Arial"/>
          <w:b/>
          <w:i/>
          <w:u w:val="single"/>
          <w:lang w:val="en-US" w:eastAsia="zh-CN"/>
        </w:rPr>
        <w:t>4</w:t>
      </w:r>
      <w:r w:rsidR="00A02907">
        <w:rPr>
          <w:rFonts w:ascii="Calibri" w:eastAsiaTheme="minorEastAsia" w:hAnsi="Calibri" w:cs="Arial" w:hint="eastAsia"/>
          <w:b/>
          <w:i/>
          <w:u w:val="single"/>
          <w:lang w:val="en-US" w:eastAsia="zh-CN"/>
        </w:rPr>
        <w:t>RX-based RLM behavior</w:t>
      </w:r>
      <w:r>
        <w:rPr>
          <w:rFonts w:ascii="Calibri" w:eastAsiaTheme="minorEastAsia" w:hAnsi="Calibri" w:cs="Arial" w:hint="eastAsia"/>
          <w:b/>
          <w:i/>
          <w:u w:val="single"/>
          <w:lang w:val="en-US" w:eastAsia="zh-CN"/>
        </w:rPr>
        <w:t xml:space="preserve"> can pass the legacy test with the same</w:t>
      </w:r>
      <w:r w:rsidR="00A02907">
        <w:rPr>
          <w:rFonts w:ascii="Calibri" w:eastAsiaTheme="minorEastAsia" w:hAnsi="Calibri" w:cs="Arial"/>
          <w:b/>
          <w:i/>
          <w:u w:val="single"/>
          <w:lang w:val="en-US" w:eastAsia="zh-CN"/>
        </w:rPr>
        <w:t xml:space="preserve"> or similar</w:t>
      </w:r>
      <w:r>
        <w:rPr>
          <w:rFonts w:ascii="Calibri" w:eastAsiaTheme="minorEastAsia" w:hAnsi="Calibri" w:cs="Arial" w:hint="eastAsia"/>
          <w:b/>
          <w:i/>
          <w:u w:val="single"/>
          <w:lang w:val="en-US" w:eastAsia="zh-CN"/>
        </w:rPr>
        <w:t xml:space="preserve"> margin</w:t>
      </w:r>
      <w:r w:rsidR="00A02907">
        <w:rPr>
          <w:rFonts w:ascii="Calibri" w:eastAsiaTheme="minorEastAsia" w:hAnsi="Calibri" w:cs="Arial"/>
          <w:b/>
          <w:i/>
          <w:u w:val="single"/>
          <w:lang w:val="en-US" w:eastAsia="zh-CN"/>
        </w:rPr>
        <w:t xml:space="preserve"> as before</w:t>
      </w:r>
      <w:r>
        <w:rPr>
          <w:rFonts w:ascii="Calibri" w:eastAsiaTheme="minorEastAsia" w:hAnsi="Calibri" w:cs="Arial" w:hint="eastAsia"/>
          <w:b/>
          <w:i/>
          <w:u w:val="single"/>
          <w:lang w:val="en-US" w:eastAsia="zh-CN"/>
        </w:rPr>
        <w:t xml:space="preserve">. </w:t>
      </w:r>
      <w:r w:rsidR="00A02907" w:rsidRPr="00A02907">
        <w:rPr>
          <w:rFonts w:ascii="Calibri" w:eastAsiaTheme="minorEastAsia" w:hAnsi="Calibri" w:cs="Arial"/>
          <w:b/>
          <w:i/>
          <w:u w:val="single"/>
          <w:lang w:val="en-US" w:eastAsia="zh-CN"/>
        </w:rPr>
        <w:t xml:space="preserve">The amount to lower SNR4 </w:t>
      </w:r>
      <w:r w:rsidR="002B10EC">
        <w:rPr>
          <w:rFonts w:ascii="Calibri" w:eastAsiaTheme="minorEastAsia" w:hAnsi="Calibri" w:cs="Arial"/>
          <w:b/>
          <w:i/>
          <w:u w:val="single"/>
          <w:lang w:val="en-US" w:eastAsia="zh-CN"/>
        </w:rPr>
        <w:t>should be the difference between Qin_2RX and Qin_4RX, which is different from the amount used to lower SNR3</w:t>
      </w:r>
      <w:r w:rsidR="00A02907" w:rsidRPr="00A02907">
        <w:rPr>
          <w:rFonts w:ascii="Calibri" w:eastAsiaTheme="minorEastAsia" w:hAnsi="Calibri" w:cs="Arial"/>
          <w:b/>
          <w:i/>
          <w:u w:val="single"/>
          <w:lang w:val="en-US" w:eastAsia="zh-CN"/>
        </w:rPr>
        <w:t>.</w:t>
      </w:r>
    </w:p>
    <w:p w:rsidR="003E5B85" w:rsidRPr="00A5583A" w:rsidRDefault="003E5B85" w:rsidP="00FE516D">
      <w:pPr>
        <w:spacing w:afterLines="50"/>
        <w:jc w:val="both"/>
        <w:rPr>
          <w:rFonts w:ascii="Calibri" w:eastAsiaTheme="minorEastAsia" w:hAnsi="Calibri" w:cs="Arial" w:hint="eastAsia"/>
          <w:lang w:val="en-US" w:eastAsia="zh-CN"/>
        </w:rPr>
      </w:pPr>
    </w:p>
    <w:p w:rsidR="00EF53A0" w:rsidRDefault="008C33DC" w:rsidP="00EF53A0">
      <w:pPr>
        <w:pStyle w:val="a8"/>
        <w:ind w:left="20"/>
        <w:jc w:val="center"/>
        <w:rPr>
          <w:rFonts w:asciiTheme="minorHAnsi" w:eastAsiaTheme="minorEastAsia" w:hAnsiTheme="minorHAnsi"/>
          <w:lang w:eastAsia="zh-CN"/>
        </w:rPr>
      </w:pPr>
      <w:r w:rsidRPr="00554A0A">
        <w:object w:dxaOrig="8126" w:dyaOrig="3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85pt;height:176.7pt" o:ole="">
            <v:imagedata r:id="rId8" o:title=""/>
          </v:shape>
          <o:OLEObject Type="Embed" ProgID="Visio.Drawing.11" ShapeID="_x0000_i1025" DrawAspect="Content" ObjectID="_1521011384" r:id="rId9"/>
        </w:object>
      </w:r>
      <w:r w:rsidR="00EF53A0" w:rsidRPr="00EF53A0">
        <w:rPr>
          <w:rFonts w:asciiTheme="minorHAnsi" w:eastAsiaTheme="minorEastAsia" w:hAnsiTheme="minorHAnsi" w:hint="eastAsia"/>
          <w:lang w:eastAsia="zh-CN"/>
        </w:rPr>
        <w:t xml:space="preserve"> </w:t>
      </w:r>
    </w:p>
    <w:p w:rsidR="00EF53A0" w:rsidRPr="0045427E" w:rsidRDefault="00EF53A0" w:rsidP="00EF53A0">
      <w:pPr>
        <w:pStyle w:val="a8"/>
        <w:ind w:left="20"/>
        <w:jc w:val="center"/>
        <w:rPr>
          <w:rFonts w:asciiTheme="minorHAnsi" w:eastAsiaTheme="minorEastAsia" w:hAnsiTheme="minorHAnsi"/>
          <w:lang w:eastAsia="zh-CN"/>
        </w:rPr>
      </w:pPr>
      <w:r>
        <w:rPr>
          <w:rFonts w:asciiTheme="minorHAnsi" w:eastAsiaTheme="minorEastAsia" w:hAnsiTheme="minorHAnsi" w:hint="eastAsia"/>
          <w:lang w:eastAsia="zh-CN"/>
        </w:rPr>
        <w:t>Figure</w:t>
      </w:r>
      <w:r w:rsidRPr="00B355F4">
        <w:rPr>
          <w:rFonts w:asciiTheme="minorHAnsi" w:hAnsiTheme="minorHAnsi"/>
        </w:rPr>
        <w:t xml:space="preserve"> </w:t>
      </w:r>
      <w:r>
        <w:rPr>
          <w:rFonts w:asciiTheme="minorHAnsi" w:eastAsiaTheme="minorEastAsia" w:hAnsiTheme="minorHAnsi" w:hint="eastAsia"/>
          <w:lang w:eastAsia="zh-CN"/>
        </w:rPr>
        <w:t>1</w:t>
      </w:r>
      <w:r w:rsidRPr="00B355F4">
        <w:rPr>
          <w:rFonts w:asciiTheme="minorHAnsi" w:eastAsiaTheme="minorEastAsia" w:hAnsiTheme="minorHAnsi"/>
          <w:lang w:eastAsia="zh-CN"/>
        </w:rPr>
        <w:t>:</w:t>
      </w:r>
      <w:r>
        <w:rPr>
          <w:rFonts w:asciiTheme="minorHAnsi" w:eastAsiaTheme="minorEastAsia" w:hAnsiTheme="minorHAnsi" w:hint="eastAsia"/>
          <w:lang w:eastAsia="zh-CN"/>
        </w:rPr>
        <w:t xml:space="preserve"> </w:t>
      </w:r>
      <w:r>
        <w:rPr>
          <w:rFonts w:asciiTheme="minorHAnsi" w:eastAsiaTheme="minorEastAsia" w:hAnsiTheme="minorHAnsi"/>
          <w:lang w:eastAsia="zh-CN"/>
        </w:rPr>
        <w:t xml:space="preserve">Illustration of margins to ensure correct UE RLM behavior </w:t>
      </w:r>
      <w:r w:rsidR="009A30D6">
        <w:rPr>
          <w:rFonts w:asciiTheme="minorHAnsi" w:eastAsiaTheme="minorEastAsia" w:hAnsiTheme="minorHAnsi"/>
          <w:lang w:eastAsia="zh-CN"/>
        </w:rPr>
        <w:br/>
      </w:r>
      <w:r>
        <w:rPr>
          <w:rFonts w:asciiTheme="minorHAnsi" w:eastAsiaTheme="minorEastAsia" w:hAnsiTheme="minorHAnsi"/>
          <w:lang w:eastAsia="zh-CN"/>
        </w:rPr>
        <w:t>(The Qin and Oout levels for 4RX is based on Qualcomm’s proposal [6])</w:t>
      </w:r>
      <w:r w:rsidR="00EA71CF">
        <w:rPr>
          <w:rFonts w:asciiTheme="minorHAnsi" w:eastAsiaTheme="minorEastAsia" w:hAnsiTheme="minorHAnsi"/>
          <w:lang w:eastAsia="zh-CN"/>
        </w:rPr>
        <w:t>.</w:t>
      </w:r>
    </w:p>
    <w:p w:rsidR="00056EBF" w:rsidRPr="00EF53A0" w:rsidRDefault="00056EBF" w:rsidP="009A30D6">
      <w:pPr>
        <w:spacing w:afterLines="50"/>
        <w:jc w:val="both"/>
        <w:rPr>
          <w:rFonts w:ascii="Calibri" w:eastAsiaTheme="minorEastAsia" w:hAnsi="Calibri" w:cs="Arial" w:hint="eastAsia"/>
          <w:lang w:val="en-US" w:eastAsia="zh-CN"/>
        </w:rPr>
      </w:pPr>
    </w:p>
    <w:p w:rsidR="00A02907" w:rsidRPr="000E2DD6" w:rsidRDefault="00A02907" w:rsidP="00A02907">
      <w:pPr>
        <w:pStyle w:val="6"/>
        <w:rPr>
          <w:b/>
          <w:lang w:val="en-US" w:eastAsia="zh-CN"/>
        </w:rPr>
      </w:pPr>
      <w:r w:rsidRPr="000E2DD6">
        <w:rPr>
          <w:rFonts w:hint="eastAsia"/>
          <w:b/>
          <w:lang w:val="en-US"/>
        </w:rPr>
        <w:t>2.</w:t>
      </w:r>
      <w:r w:rsidR="009A30D6">
        <w:rPr>
          <w:b/>
          <w:lang w:val="en-US"/>
        </w:rPr>
        <w:t>2</w:t>
      </w:r>
      <w:r w:rsidRPr="000E2DD6">
        <w:rPr>
          <w:rFonts w:hint="eastAsia"/>
          <w:b/>
          <w:lang w:val="en-US"/>
        </w:rPr>
        <w:t xml:space="preserve"> </w:t>
      </w:r>
      <w:r>
        <w:rPr>
          <w:b/>
          <w:lang w:val="en-US" w:eastAsia="zh-CN"/>
        </w:rPr>
        <w:t>Out-of</w:t>
      </w:r>
      <w:r>
        <w:rPr>
          <w:rFonts w:hint="eastAsia"/>
          <w:b/>
          <w:lang w:val="en-US" w:eastAsia="zh-CN"/>
        </w:rPr>
        <w:t>-Sync RLM Test</w:t>
      </w:r>
    </w:p>
    <w:bookmarkEnd w:id="1"/>
    <w:bookmarkEnd w:id="2"/>
    <w:p w:rsidR="000B542A" w:rsidRDefault="00EF53A0" w:rsidP="00FE516D">
      <w:pPr>
        <w:spacing w:afterLines="50"/>
        <w:rPr>
          <w:rFonts w:ascii="Calibri" w:eastAsiaTheme="minorEastAsia" w:hAnsi="Calibri" w:cs="Arial"/>
          <w:lang w:val="en-US" w:eastAsia="zh-CN"/>
        </w:rPr>
      </w:pPr>
      <w:r>
        <w:rPr>
          <w:rFonts w:ascii="Calibri" w:eastAsiaTheme="minorEastAsia" w:hAnsi="Calibri" w:cs="Arial"/>
          <w:lang w:val="en-US" w:eastAsia="zh-CN"/>
        </w:rPr>
        <w:t xml:space="preserve">For Out-of-Sync RLM tests, the observed common understanding in Observation 1 should also be </w:t>
      </w:r>
      <w:r w:rsidR="002B10EC">
        <w:rPr>
          <w:rFonts w:ascii="Calibri" w:eastAsiaTheme="minorEastAsia" w:hAnsi="Calibri" w:cs="Arial"/>
          <w:lang w:val="en-US" w:eastAsia="zh-CN"/>
        </w:rPr>
        <w:t>applied</w:t>
      </w:r>
      <w:r>
        <w:rPr>
          <w:rFonts w:ascii="Calibri" w:eastAsiaTheme="minorEastAsia" w:hAnsi="Calibri" w:cs="Arial"/>
          <w:lang w:val="en-US" w:eastAsia="zh-CN"/>
        </w:rPr>
        <w:t xml:space="preserve"> and similar operation for SNR2 and SNR3 should be used.</w:t>
      </w:r>
    </w:p>
    <w:bookmarkEnd w:id="0"/>
    <w:p w:rsidR="008573FB" w:rsidRPr="00993B9D" w:rsidRDefault="008573FB" w:rsidP="00E26F5B">
      <w:pPr>
        <w:pStyle w:val="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Conclusion</w:t>
      </w:r>
    </w:p>
    <w:p w:rsidR="006A59FC" w:rsidRDefault="00B55525" w:rsidP="00FE516D">
      <w:pPr>
        <w:spacing w:afterLines="50"/>
        <w:rPr>
          <w:rFonts w:ascii="Calibri" w:eastAsiaTheme="minorEastAsia" w:hAnsi="Calibri" w:cs="Arial"/>
          <w:lang w:val="en-US" w:eastAsia="zh-CN"/>
        </w:rPr>
      </w:pPr>
      <w:r>
        <w:rPr>
          <w:rFonts w:ascii="Calibri" w:eastAsiaTheme="minorEastAsia" w:hAnsi="Calibri" w:cs="Arial" w:hint="eastAsia"/>
          <w:lang w:val="en-US" w:eastAsia="zh-CN"/>
        </w:rPr>
        <w:t xml:space="preserve">In this contribution, we provide </w:t>
      </w:r>
      <w:r w:rsidR="00031706">
        <w:rPr>
          <w:rFonts w:ascii="Calibri" w:eastAsiaTheme="minorEastAsia" w:hAnsi="Calibri" w:cs="Arial" w:hint="eastAsia"/>
          <w:lang w:val="en-US" w:eastAsia="zh-CN"/>
        </w:rPr>
        <w:t xml:space="preserve">our </w:t>
      </w:r>
      <w:r w:rsidR="001201BF">
        <w:rPr>
          <w:rFonts w:ascii="Calibri" w:eastAsiaTheme="minorEastAsia" w:hAnsi="Calibri" w:cs="Arial" w:hint="eastAsia"/>
          <w:lang w:val="en-US" w:eastAsia="zh-CN"/>
        </w:rPr>
        <w:t>viewpoints</w:t>
      </w:r>
      <w:r w:rsidR="00031706">
        <w:rPr>
          <w:rFonts w:ascii="Calibri" w:eastAsiaTheme="minorEastAsia" w:hAnsi="Calibri" w:cs="Arial" w:hint="eastAsia"/>
          <w:lang w:val="en-US" w:eastAsia="zh-CN"/>
        </w:rPr>
        <w:t xml:space="preserve"> and technical analysis on the topic of </w:t>
      </w:r>
      <w:r w:rsidR="007C02C0">
        <w:rPr>
          <w:rFonts w:ascii="Calibri" w:eastAsiaTheme="minorEastAsia" w:hAnsi="Calibri" w:cs="Arial" w:hint="eastAsia"/>
          <w:lang w:val="en-US" w:eastAsia="zh-CN"/>
        </w:rPr>
        <w:t xml:space="preserve">applying legacy </w:t>
      </w:r>
      <w:r w:rsidR="008C33DC">
        <w:rPr>
          <w:rFonts w:ascii="Calibri" w:eastAsiaTheme="minorEastAsia" w:hAnsi="Calibri" w:cs="Arial"/>
          <w:lang w:val="en-US" w:eastAsia="zh-CN"/>
        </w:rPr>
        <w:t xml:space="preserve">RLM </w:t>
      </w:r>
      <w:r w:rsidR="007C02C0">
        <w:rPr>
          <w:rFonts w:ascii="Calibri" w:eastAsiaTheme="minorEastAsia" w:hAnsi="Calibri" w:cs="Arial" w:hint="eastAsia"/>
          <w:lang w:val="en-US" w:eastAsia="zh-CN"/>
        </w:rPr>
        <w:t xml:space="preserve">test cases </w:t>
      </w:r>
      <w:r w:rsidR="000E2DD6">
        <w:rPr>
          <w:rFonts w:ascii="Calibri" w:eastAsiaTheme="minorEastAsia" w:hAnsi="Calibri" w:cs="Arial" w:hint="eastAsia"/>
          <w:lang w:val="en-US" w:eastAsia="zh-CN"/>
        </w:rPr>
        <w:t>for Type-2</w:t>
      </w:r>
      <w:r w:rsidR="007C02C0">
        <w:rPr>
          <w:rFonts w:ascii="Calibri" w:eastAsiaTheme="minorEastAsia" w:hAnsi="Calibri" w:cs="Arial" w:hint="eastAsia"/>
          <w:lang w:val="en-US" w:eastAsia="zh-CN"/>
        </w:rPr>
        <w:t xml:space="preserve"> </w:t>
      </w:r>
      <w:r w:rsidR="000E2DD6">
        <w:rPr>
          <w:rFonts w:ascii="Calibri" w:eastAsiaTheme="minorEastAsia" w:hAnsi="Calibri" w:cs="Arial" w:hint="eastAsia"/>
          <w:lang w:val="en-US" w:eastAsia="zh-CN"/>
        </w:rPr>
        <w:t xml:space="preserve">4RX </w:t>
      </w:r>
      <w:r w:rsidR="007C02C0">
        <w:rPr>
          <w:rFonts w:ascii="Calibri" w:eastAsiaTheme="minorEastAsia" w:hAnsi="Calibri" w:cs="Arial" w:hint="eastAsia"/>
          <w:lang w:val="en-US" w:eastAsia="zh-CN"/>
        </w:rPr>
        <w:t>UEs</w:t>
      </w:r>
      <w:r w:rsidR="006902F8">
        <w:rPr>
          <w:rFonts w:ascii="Calibri" w:eastAsiaTheme="minorEastAsia" w:hAnsi="Calibri" w:cs="Arial" w:hint="eastAsia"/>
          <w:lang w:val="en-US" w:eastAsia="zh-CN"/>
        </w:rPr>
        <w:t>.</w:t>
      </w:r>
      <w:r w:rsidR="00031706">
        <w:rPr>
          <w:rFonts w:ascii="Calibri" w:eastAsiaTheme="minorEastAsia" w:hAnsi="Calibri" w:cs="Arial" w:hint="eastAsia"/>
          <w:lang w:val="en-US" w:eastAsia="zh-CN"/>
        </w:rPr>
        <w:t xml:space="preserve"> Specifically, the following observations</w:t>
      </w:r>
      <w:r w:rsidR="007C02C0">
        <w:rPr>
          <w:rFonts w:ascii="Calibri" w:eastAsiaTheme="minorEastAsia" w:hAnsi="Calibri" w:cs="Arial" w:hint="eastAsia"/>
          <w:lang w:val="en-US" w:eastAsia="zh-CN"/>
        </w:rPr>
        <w:t xml:space="preserve"> and proposals</w:t>
      </w:r>
      <w:r w:rsidR="00031706">
        <w:rPr>
          <w:rFonts w:ascii="Calibri" w:eastAsiaTheme="minorEastAsia" w:hAnsi="Calibri" w:cs="Arial" w:hint="eastAsia"/>
          <w:lang w:val="en-US" w:eastAsia="zh-CN"/>
        </w:rPr>
        <w:t xml:space="preserve"> are provided:</w:t>
      </w:r>
    </w:p>
    <w:p w:rsidR="008C33DC" w:rsidRPr="00056EBF" w:rsidRDefault="008C33DC" w:rsidP="008C33DC">
      <w:pPr>
        <w:numPr>
          <w:ilvl w:val="0"/>
          <w:numId w:val="37"/>
        </w:numPr>
        <w:spacing w:afterLines="50" w:line="288" w:lineRule="auto"/>
        <w:ind w:hanging="357"/>
        <w:jc w:val="both"/>
        <w:rPr>
          <w:rFonts w:ascii="Calibri" w:eastAsiaTheme="minorEastAsia" w:hAnsi="Calibri" w:cs="Arial"/>
          <w:b/>
          <w:i/>
          <w:u w:val="single"/>
          <w:lang w:val="en-US" w:eastAsia="zh-CN"/>
        </w:rPr>
      </w:pPr>
      <w:r w:rsidRPr="00056EBF">
        <w:rPr>
          <w:rFonts w:ascii="Calibri" w:eastAsiaTheme="minorEastAsia" w:hAnsi="Calibri" w:cs="Arial" w:hint="eastAsia"/>
          <w:b/>
          <w:i/>
          <w:u w:val="single"/>
          <w:lang w:val="en-US" w:eastAsia="zh-CN"/>
        </w:rPr>
        <w:t xml:space="preserve">Observation 1: The RLM test cases are modified to </w:t>
      </w:r>
      <w:r>
        <w:rPr>
          <w:rFonts w:ascii="Calibri" w:eastAsiaTheme="minorEastAsia" w:hAnsi="Calibri" w:cs="Arial" w:hint="eastAsia"/>
          <w:b/>
          <w:i/>
          <w:u w:val="single"/>
          <w:lang w:val="en-US" w:eastAsia="zh-CN"/>
        </w:rPr>
        <w:t>en</w:t>
      </w:r>
      <w:r w:rsidRPr="00056EBF">
        <w:rPr>
          <w:rFonts w:ascii="Calibri" w:eastAsiaTheme="minorEastAsia" w:hAnsi="Calibri" w:cs="Arial" w:hint="eastAsia"/>
          <w:b/>
          <w:i/>
          <w:u w:val="single"/>
          <w:lang w:val="en-US" w:eastAsia="zh-CN"/>
        </w:rPr>
        <w:t xml:space="preserve">sure both 2RX and 4RX-based RLM behaviors can pass the test cases; and applying RLM test should </w:t>
      </w:r>
      <w:r w:rsidRPr="00056EBF">
        <w:rPr>
          <w:rFonts w:ascii="Calibri" w:eastAsiaTheme="minorEastAsia" w:hAnsi="Calibri" w:cs="Arial"/>
          <w:b/>
          <w:i/>
          <w:u w:val="single"/>
          <w:lang w:val="en-US" w:eastAsia="zh-CN"/>
        </w:rPr>
        <w:t xml:space="preserve">not prohibit UEs from </w:t>
      </w:r>
      <w:r w:rsidRPr="00056EBF">
        <w:rPr>
          <w:rFonts w:ascii="Calibri" w:eastAsiaTheme="minorEastAsia" w:hAnsi="Calibri" w:cs="Arial" w:hint="eastAsia"/>
          <w:b/>
          <w:i/>
          <w:u w:val="single"/>
          <w:lang w:val="en-US" w:eastAsia="zh-CN"/>
        </w:rPr>
        <w:t>having the flexibility in 2RX and 4RX switching based on practical condition</w:t>
      </w:r>
      <w:r w:rsidRPr="00056EBF">
        <w:rPr>
          <w:rFonts w:ascii="Calibri" w:eastAsiaTheme="minorEastAsia" w:hAnsi="Calibri" w:cs="Arial"/>
          <w:b/>
          <w:i/>
          <w:u w:val="single"/>
          <w:lang w:val="en-US" w:eastAsia="zh-CN"/>
        </w:rPr>
        <w:t>.</w:t>
      </w:r>
      <w:r w:rsidRPr="00056EBF">
        <w:rPr>
          <w:rFonts w:ascii="Calibri" w:eastAsiaTheme="minorEastAsia" w:hAnsi="Calibri" w:cs="Arial" w:hint="eastAsia"/>
          <w:b/>
          <w:i/>
          <w:u w:val="single"/>
          <w:lang w:val="en-US" w:eastAsia="zh-CN"/>
        </w:rPr>
        <w:t xml:space="preserve"> </w:t>
      </w:r>
    </w:p>
    <w:p w:rsidR="008C33DC" w:rsidRPr="00056EBF" w:rsidRDefault="008C33DC" w:rsidP="008C33DC">
      <w:pPr>
        <w:numPr>
          <w:ilvl w:val="0"/>
          <w:numId w:val="37"/>
        </w:numPr>
        <w:spacing w:afterLines="50" w:line="288" w:lineRule="auto"/>
        <w:ind w:hanging="357"/>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w:t>
      </w:r>
      <w:r w:rsidRPr="00056EBF">
        <w:rPr>
          <w:rFonts w:ascii="Calibri" w:eastAsiaTheme="minorEastAsia" w:hAnsi="Calibri" w:cs="Arial" w:hint="eastAsia"/>
          <w:b/>
          <w:i/>
          <w:u w:val="single"/>
          <w:lang w:val="en-US" w:eastAsia="zh-CN"/>
        </w:rPr>
        <w:t xml:space="preserve"> 1: </w:t>
      </w:r>
      <w:r>
        <w:rPr>
          <w:rFonts w:ascii="Calibri" w:eastAsiaTheme="minorEastAsia" w:hAnsi="Calibri" w:cs="Arial" w:hint="eastAsia"/>
          <w:b/>
          <w:i/>
          <w:u w:val="single"/>
          <w:lang w:val="en-US" w:eastAsia="zh-CN"/>
        </w:rPr>
        <w:t xml:space="preserve">The amount </w:t>
      </w:r>
      <w:r>
        <w:rPr>
          <w:rFonts w:ascii="Calibri" w:eastAsiaTheme="minorEastAsia" w:hAnsi="Calibri" w:cs="Arial"/>
          <w:b/>
          <w:i/>
          <w:u w:val="single"/>
          <w:lang w:val="en-US" w:eastAsia="zh-CN"/>
        </w:rPr>
        <w:t>to</w:t>
      </w:r>
      <w:r>
        <w:rPr>
          <w:rFonts w:ascii="Calibri" w:eastAsiaTheme="minorEastAsia" w:hAnsi="Calibri" w:cs="Arial" w:hint="eastAsia"/>
          <w:b/>
          <w:i/>
          <w:u w:val="single"/>
          <w:lang w:val="en-US" w:eastAsia="zh-CN"/>
        </w:rPr>
        <w:t xml:space="preserve"> lower SNR3</w:t>
      </w:r>
      <w:r>
        <w:rPr>
          <w:rFonts w:ascii="Calibri" w:eastAsiaTheme="minorEastAsia" w:hAnsi="Calibri" w:cs="Arial"/>
          <w:b/>
          <w:i/>
          <w:u w:val="single"/>
          <w:lang w:val="en-US" w:eastAsia="zh-CN"/>
        </w:rPr>
        <w:t xml:space="preserve"> (the difference between Qout_2RX and Qout_4RX)</w:t>
      </w:r>
      <w:r>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should</w:t>
      </w:r>
      <w:r>
        <w:rPr>
          <w:rFonts w:ascii="Calibri" w:eastAsiaTheme="minorEastAsia" w:hAnsi="Calibri" w:cs="Arial" w:hint="eastAsia"/>
          <w:b/>
          <w:i/>
          <w:u w:val="single"/>
          <w:lang w:val="en-US" w:eastAsia="zh-CN"/>
        </w:rPr>
        <w:t xml:space="preserve"> consider both </w:t>
      </w:r>
      <w:r w:rsidRPr="00A5583A">
        <w:rPr>
          <w:rFonts w:ascii="Calibri" w:eastAsiaTheme="minorEastAsia" w:hAnsi="Calibri" w:cs="Arial" w:hint="eastAsia"/>
          <w:b/>
          <w:i/>
          <w:u w:val="single"/>
          <w:lang w:val="en-US" w:eastAsia="zh-CN"/>
        </w:rPr>
        <w:t>1</w:t>
      </w:r>
      <w:r>
        <w:rPr>
          <w:rFonts w:ascii="Calibri" w:eastAsiaTheme="minorEastAsia" w:hAnsi="Calibri" w:cs="Arial"/>
          <w:b/>
          <w:i/>
          <w:u w:val="single"/>
          <w:lang w:val="en-US" w:eastAsia="zh-CN"/>
        </w:rPr>
        <w:t>Tx</w:t>
      </w:r>
      <w:r w:rsidRPr="00A5583A">
        <w:rPr>
          <w:rFonts w:ascii="Calibri" w:eastAsiaTheme="minorEastAsia" w:hAnsi="Calibri" w:cs="Arial" w:hint="eastAsia"/>
          <w:b/>
          <w:i/>
          <w:u w:val="single"/>
          <w:lang w:val="en-US" w:eastAsia="zh-CN"/>
        </w:rPr>
        <w:t xml:space="preserve"> and 2</w:t>
      </w:r>
      <w:r>
        <w:rPr>
          <w:rFonts w:ascii="Calibri" w:eastAsiaTheme="minorEastAsia" w:hAnsi="Calibri" w:cs="Arial"/>
          <w:b/>
          <w:i/>
          <w:u w:val="single"/>
          <w:lang w:val="en-US" w:eastAsia="zh-CN"/>
        </w:rPr>
        <w:t>Tx</w:t>
      </w:r>
      <w:r w:rsidRPr="00A5583A">
        <w:rPr>
          <w:rFonts w:ascii="Calibri" w:eastAsiaTheme="minorEastAsia" w:hAnsi="Calibri" w:cs="Arial" w:hint="eastAsia"/>
          <w:b/>
          <w:i/>
          <w:u w:val="single"/>
          <w:lang w:val="en-US" w:eastAsia="zh-CN"/>
        </w:rPr>
        <w:t xml:space="preserve"> low correlation conditions</w:t>
      </w:r>
      <w:r>
        <w:rPr>
          <w:rFonts w:ascii="Calibri" w:eastAsiaTheme="minorEastAsia" w:hAnsi="Calibri" w:cs="Arial"/>
          <w:b/>
          <w:i/>
          <w:u w:val="single"/>
          <w:lang w:val="en-US" w:eastAsia="zh-CN"/>
        </w:rPr>
        <w:t>.</w:t>
      </w:r>
    </w:p>
    <w:p w:rsidR="008C33DC" w:rsidRPr="00056EBF" w:rsidRDefault="008C33DC" w:rsidP="008C33DC">
      <w:pPr>
        <w:numPr>
          <w:ilvl w:val="0"/>
          <w:numId w:val="37"/>
        </w:numPr>
        <w:spacing w:afterLines="50" w:line="288" w:lineRule="auto"/>
        <w:ind w:hanging="357"/>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SNR2 is maintained to ensure 2RX-based RLM behavior can pass the legacy test with the same margin</w:t>
      </w:r>
      <w:r>
        <w:rPr>
          <w:rFonts w:ascii="Calibri" w:eastAsiaTheme="minorEastAsia" w:hAnsi="Calibri" w:cs="Arial"/>
          <w:b/>
          <w:i/>
          <w:u w:val="single"/>
          <w:lang w:val="en-US" w:eastAsia="zh-CN"/>
        </w:rPr>
        <w:t xml:space="preserve"> (the difference between Qout_2RX and SNR2)</w:t>
      </w:r>
      <w:r>
        <w:rPr>
          <w:rFonts w:ascii="Calibri" w:eastAsiaTheme="minorEastAsia" w:hAnsi="Calibri" w:cs="Arial" w:hint="eastAsia"/>
          <w:b/>
          <w:i/>
          <w:u w:val="single"/>
          <w:lang w:val="en-US" w:eastAsia="zh-CN"/>
        </w:rPr>
        <w:t xml:space="preserve"> and minimum modification on legacy test. </w:t>
      </w:r>
    </w:p>
    <w:p w:rsidR="008C33DC" w:rsidRPr="00056EBF" w:rsidRDefault="008C33DC" w:rsidP="008C33DC">
      <w:pPr>
        <w:numPr>
          <w:ilvl w:val="0"/>
          <w:numId w:val="37"/>
        </w:numPr>
        <w:spacing w:afterLines="50" w:line="288" w:lineRule="auto"/>
        <w:ind w:hanging="357"/>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Pr>
          <w:rFonts w:ascii="Calibri" w:eastAsiaTheme="minorEastAsia" w:hAnsi="Calibri" w:cs="Arial"/>
          <w:b/>
          <w:i/>
          <w:u w:val="single"/>
          <w:lang w:val="en-US" w:eastAsia="zh-CN"/>
        </w:rPr>
        <w:t>3</w:t>
      </w:r>
      <w:r w:rsidRPr="00056EBF">
        <w:rPr>
          <w:rFonts w:ascii="Calibri" w:eastAsiaTheme="minorEastAsia" w:hAnsi="Calibri" w:cs="Arial" w:hint="eastAsia"/>
          <w:b/>
          <w:i/>
          <w:u w:val="single"/>
          <w:lang w:val="en-US" w:eastAsia="zh-CN"/>
        </w:rPr>
        <w:t xml:space="preserve">: </w:t>
      </w:r>
      <w:r>
        <w:rPr>
          <w:rFonts w:ascii="Calibri" w:eastAsiaTheme="minorEastAsia" w:hAnsi="Calibri" w:cs="Arial"/>
          <w:b/>
          <w:i/>
          <w:u w:val="single"/>
          <w:lang w:val="en-US" w:eastAsia="zh-CN"/>
        </w:rPr>
        <w:t xml:space="preserve">Lower </w:t>
      </w:r>
      <w:r>
        <w:rPr>
          <w:rFonts w:ascii="Calibri" w:eastAsiaTheme="minorEastAsia" w:hAnsi="Calibri" w:cs="Arial" w:hint="eastAsia"/>
          <w:b/>
          <w:i/>
          <w:u w:val="single"/>
          <w:lang w:val="en-US" w:eastAsia="zh-CN"/>
        </w:rPr>
        <w:t>SNR</w:t>
      </w:r>
      <w:r>
        <w:rPr>
          <w:rFonts w:ascii="Calibri" w:eastAsiaTheme="minorEastAsia" w:hAnsi="Calibri" w:cs="Arial"/>
          <w:b/>
          <w:i/>
          <w:u w:val="single"/>
          <w:lang w:val="en-US" w:eastAsia="zh-CN"/>
        </w:rPr>
        <w:t>4</w:t>
      </w:r>
      <w:r>
        <w:rPr>
          <w:rFonts w:ascii="Calibri" w:eastAsiaTheme="minorEastAsia" w:hAnsi="Calibri" w:cs="Arial" w:hint="eastAsia"/>
          <w:b/>
          <w:i/>
          <w:u w:val="single"/>
          <w:lang w:val="en-US" w:eastAsia="zh-CN"/>
        </w:rPr>
        <w:t xml:space="preserve"> to ensure </w:t>
      </w:r>
      <w:r>
        <w:rPr>
          <w:rFonts w:ascii="Calibri" w:eastAsiaTheme="minorEastAsia" w:hAnsi="Calibri" w:cs="Arial"/>
          <w:b/>
          <w:i/>
          <w:u w:val="single"/>
          <w:lang w:val="en-US" w:eastAsia="zh-CN"/>
        </w:rPr>
        <w:t>4</w:t>
      </w:r>
      <w:r>
        <w:rPr>
          <w:rFonts w:ascii="Calibri" w:eastAsiaTheme="minorEastAsia" w:hAnsi="Calibri" w:cs="Arial" w:hint="eastAsia"/>
          <w:b/>
          <w:i/>
          <w:u w:val="single"/>
          <w:lang w:val="en-US" w:eastAsia="zh-CN"/>
        </w:rPr>
        <w:t>RX-based RLM behavior can pass the legacy test with the same</w:t>
      </w:r>
      <w:r>
        <w:rPr>
          <w:rFonts w:ascii="Calibri" w:eastAsiaTheme="minorEastAsia" w:hAnsi="Calibri" w:cs="Arial"/>
          <w:b/>
          <w:i/>
          <w:u w:val="single"/>
          <w:lang w:val="en-US" w:eastAsia="zh-CN"/>
        </w:rPr>
        <w:t xml:space="preserve"> or similar</w:t>
      </w:r>
      <w:r>
        <w:rPr>
          <w:rFonts w:ascii="Calibri" w:eastAsiaTheme="minorEastAsia" w:hAnsi="Calibri" w:cs="Arial" w:hint="eastAsia"/>
          <w:b/>
          <w:i/>
          <w:u w:val="single"/>
          <w:lang w:val="en-US" w:eastAsia="zh-CN"/>
        </w:rPr>
        <w:t xml:space="preserve"> margin</w:t>
      </w:r>
      <w:r>
        <w:rPr>
          <w:rFonts w:ascii="Calibri" w:eastAsiaTheme="minorEastAsia" w:hAnsi="Calibri" w:cs="Arial"/>
          <w:b/>
          <w:i/>
          <w:u w:val="single"/>
          <w:lang w:val="en-US" w:eastAsia="zh-CN"/>
        </w:rPr>
        <w:t xml:space="preserve"> as before</w:t>
      </w:r>
      <w:r>
        <w:rPr>
          <w:rFonts w:ascii="Calibri" w:eastAsiaTheme="minorEastAsia" w:hAnsi="Calibri" w:cs="Arial" w:hint="eastAsia"/>
          <w:b/>
          <w:i/>
          <w:u w:val="single"/>
          <w:lang w:val="en-US" w:eastAsia="zh-CN"/>
        </w:rPr>
        <w:t xml:space="preserve">. </w:t>
      </w:r>
      <w:r w:rsidRPr="00A02907">
        <w:rPr>
          <w:rFonts w:ascii="Calibri" w:eastAsiaTheme="minorEastAsia" w:hAnsi="Calibri" w:cs="Arial"/>
          <w:b/>
          <w:i/>
          <w:u w:val="single"/>
          <w:lang w:val="en-US" w:eastAsia="zh-CN"/>
        </w:rPr>
        <w:t xml:space="preserve">The amount to lower SNR4 </w:t>
      </w:r>
      <w:r>
        <w:rPr>
          <w:rFonts w:ascii="Calibri" w:eastAsiaTheme="minorEastAsia" w:hAnsi="Calibri" w:cs="Arial"/>
          <w:b/>
          <w:i/>
          <w:u w:val="single"/>
          <w:lang w:val="en-US" w:eastAsia="zh-CN"/>
        </w:rPr>
        <w:t>should be the difference between Qin_2RX and Qin_4RX, which is different from the amount used to lower SNR3</w:t>
      </w:r>
      <w:r w:rsidRPr="00A02907">
        <w:rPr>
          <w:rFonts w:ascii="Calibri" w:eastAsiaTheme="minorEastAsia" w:hAnsi="Calibri" w:cs="Arial"/>
          <w:b/>
          <w:i/>
          <w:u w:val="single"/>
          <w:lang w:val="en-US" w:eastAsia="zh-CN"/>
        </w:rPr>
        <w:t>.</w:t>
      </w:r>
    </w:p>
    <w:p w:rsidR="00481251" w:rsidRPr="008C33DC" w:rsidRDefault="00481251" w:rsidP="00FE516D">
      <w:pPr>
        <w:spacing w:afterLines="50"/>
        <w:rPr>
          <w:rFonts w:ascii="Calibri" w:eastAsiaTheme="minorEastAsia" w:hAnsi="Calibri" w:cs="Arial"/>
          <w:lang w:val="en-US" w:eastAsia="zh-CN"/>
        </w:rPr>
      </w:pPr>
    </w:p>
    <w:p w:rsidR="00800318" w:rsidRPr="00800318" w:rsidRDefault="006A2AD9" w:rsidP="00E26F5B">
      <w:pPr>
        <w:pStyle w:val="1"/>
        <w:numPr>
          <w:ilvl w:val="0"/>
          <w:numId w:val="3"/>
        </w:numPr>
        <w:rPr>
          <w:rFonts w:ascii="Cambria" w:eastAsia="宋体" w:hAnsi="Cambria" w:cs="Arial"/>
          <w:b/>
          <w:lang w:val="en-US" w:eastAsia="zh-CN"/>
        </w:rPr>
      </w:pPr>
      <w:r w:rsidRPr="007E0601">
        <w:rPr>
          <w:rFonts w:ascii="Cambria" w:eastAsia="宋体" w:hAnsi="Cambria" w:cs="Arial"/>
          <w:b/>
          <w:lang w:val="en-US" w:eastAsia="zh-CN"/>
        </w:rPr>
        <w:t>Reference</w:t>
      </w:r>
    </w:p>
    <w:p w:rsidR="00846FD9" w:rsidRPr="00846FD9" w:rsidRDefault="00846FD9" w:rsidP="00FE516D">
      <w:pPr>
        <w:spacing w:afterLines="50"/>
        <w:rPr>
          <w:rFonts w:ascii="Calibri" w:eastAsiaTheme="minorEastAsia" w:hAnsi="Calibri" w:cs="Arial"/>
          <w:lang w:val="en-US" w:eastAsia="zh-CN"/>
        </w:rPr>
      </w:pPr>
      <w:r w:rsidRPr="00846FD9">
        <w:rPr>
          <w:rFonts w:ascii="Calibri" w:eastAsiaTheme="minorEastAsia" w:hAnsi="Calibri" w:cs="Arial" w:hint="eastAsia"/>
          <w:lang w:val="en-US" w:eastAsia="zh-CN"/>
        </w:rPr>
        <w:t xml:space="preserve">[1] </w:t>
      </w:r>
      <w:r w:rsidRPr="00846FD9">
        <w:rPr>
          <w:rFonts w:ascii="Calibri" w:eastAsiaTheme="minorEastAsia" w:hAnsi="Calibri" w:cs="Arial"/>
          <w:lang w:val="en-US" w:eastAsia="zh-CN"/>
        </w:rPr>
        <w:t>R</w:t>
      </w:r>
      <w:r w:rsidRPr="00846FD9">
        <w:rPr>
          <w:rFonts w:ascii="Calibri" w:eastAsiaTheme="minorEastAsia" w:hAnsi="Calibri" w:cs="Arial" w:hint="eastAsia"/>
          <w:lang w:val="en-US" w:eastAsia="zh-CN"/>
        </w:rPr>
        <w:t>4</w:t>
      </w:r>
      <w:r w:rsidRPr="00846FD9">
        <w:rPr>
          <w:rFonts w:ascii="Calibri" w:eastAsiaTheme="minorEastAsia" w:hAnsi="Calibri" w:cs="Arial"/>
          <w:lang w:val="en-US" w:eastAsia="zh-CN"/>
        </w:rPr>
        <w:t>-15</w:t>
      </w:r>
      <w:r>
        <w:rPr>
          <w:rFonts w:ascii="Calibri" w:eastAsiaTheme="minorEastAsia" w:hAnsi="Calibri" w:cs="Arial" w:hint="eastAsia"/>
          <w:lang w:val="en-US" w:eastAsia="zh-CN"/>
        </w:rPr>
        <w:t>5201</w:t>
      </w:r>
      <w:r w:rsidRPr="00846FD9">
        <w:rPr>
          <w:rFonts w:ascii="Calibri" w:eastAsiaTheme="minorEastAsia" w:hAnsi="Calibri" w:cs="Arial" w:hint="eastAsia"/>
          <w:lang w:val="en-US" w:eastAsia="zh-CN"/>
        </w:rPr>
        <w:t xml:space="preserve">, </w:t>
      </w:r>
      <w:r w:rsidRPr="00846FD9">
        <w:rPr>
          <w:rFonts w:ascii="Calibri" w:eastAsiaTheme="minorEastAsia" w:hAnsi="Calibri" w:cs="Arial"/>
          <w:lang w:val="en-US" w:eastAsia="zh-CN"/>
        </w:rPr>
        <w:t>“</w:t>
      </w:r>
      <w:r w:rsidRPr="00846FD9">
        <w:rPr>
          <w:rFonts w:ascii="Calibri" w:eastAsiaTheme="minorEastAsia" w:hAnsi="Calibri" w:cs="Arial" w:hint="eastAsia"/>
          <w:lang w:val="en-US" w:eastAsia="zh-CN"/>
        </w:rPr>
        <w:t>Ad hoc minutes for 4Rx</w:t>
      </w:r>
      <w:r w:rsidRPr="00846FD9">
        <w:rPr>
          <w:rFonts w:ascii="Calibri" w:eastAsiaTheme="minorEastAsia" w:hAnsi="Calibri" w:cs="Arial"/>
          <w:lang w:val="en-US" w:eastAsia="zh-CN"/>
        </w:rPr>
        <w:t>”</w:t>
      </w:r>
      <w:r w:rsidRPr="00846FD9">
        <w:rPr>
          <w:rFonts w:ascii="Calibri" w:eastAsiaTheme="minorEastAsia" w:hAnsi="Calibri" w:cs="Arial" w:hint="eastAsia"/>
          <w:lang w:val="en-US" w:eastAsia="zh-CN"/>
        </w:rPr>
        <w:t>, Ericsson.</w:t>
      </w:r>
    </w:p>
    <w:p w:rsidR="00666D67" w:rsidRPr="000565B9" w:rsidRDefault="00852D45" w:rsidP="00FE516D">
      <w:pPr>
        <w:spacing w:afterLines="50"/>
        <w:rPr>
          <w:rFonts w:ascii="Calibri" w:eastAsiaTheme="minorEastAsia" w:hAnsi="Calibri" w:cs="Arial"/>
          <w:lang w:val="en-US" w:eastAsia="zh-CN"/>
        </w:rPr>
      </w:pPr>
      <w:r>
        <w:rPr>
          <w:rFonts w:ascii="Calibri" w:eastAsiaTheme="minorEastAsia" w:hAnsi="Calibri" w:cs="Arial" w:hint="eastAsia"/>
          <w:lang w:val="en-US" w:eastAsia="zh-CN"/>
        </w:rPr>
        <w:t>[</w:t>
      </w:r>
      <w:r w:rsidR="00846FD9">
        <w:rPr>
          <w:rFonts w:ascii="Calibri" w:eastAsiaTheme="minorEastAsia" w:hAnsi="Calibri" w:cs="Arial" w:hint="eastAsia"/>
          <w:lang w:val="en-US" w:eastAsia="zh-CN"/>
        </w:rPr>
        <w:t>2</w:t>
      </w:r>
      <w:r>
        <w:rPr>
          <w:rFonts w:ascii="Calibri" w:eastAsiaTheme="minorEastAsia" w:hAnsi="Calibri" w:cs="Arial" w:hint="eastAsia"/>
          <w:lang w:val="en-US" w:eastAsia="zh-CN"/>
        </w:rPr>
        <w:t xml:space="preserve">] </w:t>
      </w:r>
      <w:r w:rsidRPr="00852D45">
        <w:rPr>
          <w:rFonts w:ascii="Calibri" w:eastAsiaTheme="minorEastAsia" w:hAnsi="Calibri" w:cs="Arial"/>
          <w:lang w:val="en-US" w:eastAsia="zh-CN"/>
        </w:rPr>
        <w:t>R</w:t>
      </w:r>
      <w:r w:rsidR="00E30069">
        <w:rPr>
          <w:rFonts w:ascii="Calibri" w:eastAsiaTheme="minorEastAsia" w:hAnsi="Calibri" w:cs="Arial" w:hint="eastAsia"/>
          <w:lang w:val="en-US" w:eastAsia="zh-CN"/>
        </w:rPr>
        <w:t>4</w:t>
      </w:r>
      <w:r w:rsidRPr="00852D45">
        <w:rPr>
          <w:rFonts w:ascii="Calibri" w:eastAsiaTheme="minorEastAsia" w:hAnsi="Calibri" w:cs="Arial"/>
          <w:lang w:val="en-US" w:eastAsia="zh-CN"/>
        </w:rPr>
        <w:t>-15</w:t>
      </w:r>
      <w:r w:rsidR="00E30069">
        <w:rPr>
          <w:rFonts w:ascii="Calibri" w:eastAsiaTheme="minorEastAsia" w:hAnsi="Calibri" w:cs="Arial" w:hint="eastAsia"/>
          <w:lang w:val="en-US" w:eastAsia="zh-CN"/>
        </w:rPr>
        <w:t>6868</w:t>
      </w:r>
      <w:r>
        <w:rPr>
          <w:rFonts w:ascii="Calibri" w:eastAsiaTheme="minorEastAsia" w:hAnsi="Calibri" w:cs="Arial" w:hint="eastAsia"/>
          <w:lang w:val="en-US" w:eastAsia="zh-CN"/>
        </w:rPr>
        <w:t xml:space="preserve">, </w:t>
      </w:r>
      <w:r w:rsidR="00323E8B">
        <w:rPr>
          <w:rFonts w:ascii="Calibri" w:eastAsiaTheme="minorEastAsia" w:hAnsi="Calibri" w:cs="Arial"/>
          <w:lang w:val="en-US" w:eastAsia="zh-CN"/>
        </w:rPr>
        <w:t>“</w:t>
      </w:r>
      <w:r w:rsidR="00E30069">
        <w:rPr>
          <w:rFonts w:ascii="Calibri" w:eastAsiaTheme="minorEastAsia" w:hAnsi="Calibri" w:cs="Arial" w:hint="eastAsia"/>
          <w:lang w:val="en-US" w:eastAsia="zh-CN"/>
        </w:rPr>
        <w:t>Ad hoc minutes for 4Rx RRM and demodulation</w:t>
      </w:r>
      <w:r w:rsidR="00323E8B">
        <w:rPr>
          <w:rFonts w:ascii="Calibri" w:eastAsiaTheme="minorEastAsia" w:hAnsi="Calibri" w:cs="Arial"/>
          <w:lang w:val="en-US" w:eastAsia="zh-CN"/>
        </w:rPr>
        <w:t>”</w:t>
      </w:r>
      <w:r w:rsidR="00323E8B">
        <w:rPr>
          <w:rFonts w:ascii="Calibri" w:eastAsiaTheme="minorEastAsia" w:hAnsi="Calibri" w:cs="Arial" w:hint="eastAsia"/>
          <w:lang w:val="en-US" w:eastAsia="zh-CN"/>
        </w:rPr>
        <w:t>, Ericsson.</w:t>
      </w:r>
    </w:p>
    <w:p w:rsidR="002A02C1" w:rsidRDefault="00C05E9B" w:rsidP="00FE516D">
      <w:pPr>
        <w:spacing w:afterLines="50"/>
        <w:rPr>
          <w:rFonts w:ascii="Calibri" w:eastAsiaTheme="minorEastAsia" w:hAnsi="Calibri" w:cs="Arial"/>
          <w:lang w:val="en-US" w:eastAsia="zh-CN"/>
        </w:rPr>
      </w:pPr>
      <w:r>
        <w:rPr>
          <w:rFonts w:ascii="Calibri" w:eastAsiaTheme="minorEastAsia" w:hAnsi="Calibri" w:cs="Arial" w:hint="eastAsia"/>
          <w:lang w:val="en-US" w:eastAsia="zh-CN"/>
        </w:rPr>
        <w:t>[3] R4-15</w:t>
      </w:r>
      <w:r w:rsidR="007E1737">
        <w:rPr>
          <w:rFonts w:ascii="Calibri" w:eastAsiaTheme="minorEastAsia" w:hAnsi="Calibri" w:cs="Arial" w:hint="eastAsia"/>
          <w:lang w:val="en-US" w:eastAsia="zh-CN"/>
        </w:rPr>
        <w:t>8390</w:t>
      </w:r>
      <w:r>
        <w:rPr>
          <w:rFonts w:ascii="Calibri" w:eastAsiaTheme="minorEastAsia" w:hAnsi="Calibri" w:cs="Arial" w:hint="eastAsia"/>
          <w:lang w:val="en-US" w:eastAsia="zh-CN"/>
        </w:rPr>
        <w:t xml:space="preserve">, </w:t>
      </w:r>
      <w:r>
        <w:rPr>
          <w:rFonts w:ascii="Calibri" w:eastAsiaTheme="minorEastAsia" w:hAnsi="Calibri" w:cs="Arial"/>
          <w:lang w:val="en-US" w:eastAsia="zh-CN"/>
        </w:rPr>
        <w:t>“</w:t>
      </w:r>
      <w:r w:rsidR="007E1737" w:rsidRPr="007E1737">
        <w:rPr>
          <w:rFonts w:ascii="Calibri" w:eastAsiaTheme="minorEastAsia" w:hAnsi="Calibri" w:cs="Arial"/>
          <w:lang w:val="en-US" w:eastAsia="zh-CN"/>
        </w:rPr>
        <w:t>Meeting minutes for 4Rx ad hoc on RRM and demod</w:t>
      </w:r>
      <w:r>
        <w:rPr>
          <w:rFonts w:ascii="Calibri" w:eastAsiaTheme="minorEastAsia" w:hAnsi="Calibri" w:cs="Arial"/>
          <w:lang w:val="en-US" w:eastAsia="zh-CN"/>
        </w:rPr>
        <w:t>”</w:t>
      </w:r>
      <w:r>
        <w:rPr>
          <w:rFonts w:ascii="Calibri" w:eastAsiaTheme="minorEastAsia" w:hAnsi="Calibri" w:cs="Arial" w:hint="eastAsia"/>
          <w:lang w:val="en-US" w:eastAsia="zh-CN"/>
        </w:rPr>
        <w:t xml:space="preserve">, </w:t>
      </w:r>
      <w:r w:rsidR="007E1737">
        <w:rPr>
          <w:rFonts w:ascii="Calibri" w:eastAsiaTheme="minorEastAsia" w:hAnsi="Calibri" w:cs="Arial" w:hint="eastAsia"/>
          <w:lang w:val="en-US" w:eastAsia="zh-CN"/>
        </w:rPr>
        <w:t>Ericsson</w:t>
      </w:r>
      <w:r w:rsidR="00E729D4">
        <w:rPr>
          <w:rFonts w:ascii="Calibri" w:eastAsiaTheme="minorEastAsia" w:hAnsi="Calibri" w:cs="Arial" w:hint="eastAsia"/>
          <w:lang w:val="en-US" w:eastAsia="zh-CN"/>
        </w:rPr>
        <w:t>.</w:t>
      </w:r>
    </w:p>
    <w:p w:rsidR="002A02C1" w:rsidRDefault="00E729D4" w:rsidP="00C54D15">
      <w:pPr>
        <w:spacing w:afterLines="50"/>
        <w:rPr>
          <w:rFonts w:ascii="Calibri" w:eastAsiaTheme="minorEastAsia" w:hAnsi="Calibri" w:cs="Arial" w:hint="eastAsia"/>
          <w:lang w:val="en-US" w:eastAsia="zh-CN"/>
        </w:rPr>
      </w:pPr>
      <w:r>
        <w:rPr>
          <w:rFonts w:ascii="Calibri" w:eastAsiaTheme="minorEastAsia" w:hAnsi="Calibri" w:cs="Arial" w:hint="eastAsia"/>
          <w:lang w:val="en-US" w:eastAsia="zh-CN"/>
        </w:rPr>
        <w:t>[4] R4-1</w:t>
      </w:r>
      <w:r w:rsidR="00FE516D">
        <w:rPr>
          <w:rFonts w:ascii="Calibri" w:eastAsiaTheme="minorEastAsia" w:hAnsi="Calibri" w:cs="Arial" w:hint="eastAsia"/>
          <w:lang w:val="en-US" w:eastAsia="zh-CN"/>
        </w:rPr>
        <w:t>61238</w:t>
      </w:r>
      <w:r>
        <w:rPr>
          <w:rFonts w:ascii="Calibri" w:eastAsiaTheme="minorEastAsia" w:hAnsi="Calibri" w:cs="Arial" w:hint="eastAsia"/>
          <w:lang w:val="en-US" w:eastAsia="zh-CN"/>
        </w:rPr>
        <w:t xml:space="preserve">, </w:t>
      </w:r>
      <w:r>
        <w:rPr>
          <w:rFonts w:ascii="Calibri" w:eastAsiaTheme="minorEastAsia" w:hAnsi="Calibri" w:cs="Arial"/>
          <w:lang w:val="en-US" w:eastAsia="zh-CN"/>
        </w:rPr>
        <w:t>“</w:t>
      </w:r>
      <w:r w:rsidR="00FE516D" w:rsidRPr="00FE516D">
        <w:rPr>
          <w:rFonts w:ascii="Calibri" w:eastAsiaTheme="minorEastAsia" w:hAnsi="Calibri" w:cs="Arial"/>
          <w:lang w:val="en-US" w:eastAsia="zh-CN"/>
        </w:rPr>
        <w:t>Meeting minutes for 4Rx ad hoc for RRM sessions</w:t>
      </w:r>
      <w:r>
        <w:rPr>
          <w:rFonts w:ascii="Calibri" w:eastAsiaTheme="minorEastAsia" w:hAnsi="Calibri" w:cs="Arial"/>
          <w:lang w:val="en-US" w:eastAsia="zh-CN"/>
        </w:rPr>
        <w:t>”</w:t>
      </w:r>
      <w:r>
        <w:rPr>
          <w:rFonts w:ascii="Calibri" w:eastAsiaTheme="minorEastAsia" w:hAnsi="Calibri" w:cs="Arial" w:hint="eastAsia"/>
          <w:lang w:val="en-US" w:eastAsia="zh-CN"/>
        </w:rPr>
        <w:t xml:space="preserve">, </w:t>
      </w:r>
      <w:r w:rsidR="00FE516D">
        <w:rPr>
          <w:rFonts w:ascii="Calibri" w:eastAsiaTheme="minorEastAsia" w:hAnsi="Calibri" w:cs="Arial" w:hint="eastAsia"/>
          <w:lang w:val="en-US" w:eastAsia="zh-CN"/>
        </w:rPr>
        <w:t>Ericsson</w:t>
      </w:r>
      <w:r>
        <w:rPr>
          <w:rFonts w:ascii="Calibri" w:eastAsiaTheme="minorEastAsia" w:hAnsi="Calibri" w:cs="Arial" w:hint="eastAsia"/>
          <w:lang w:val="en-US" w:eastAsia="zh-CN"/>
        </w:rPr>
        <w:t>.</w:t>
      </w:r>
    </w:p>
    <w:p w:rsidR="00FE516D" w:rsidRDefault="00225074" w:rsidP="00FE516D">
      <w:pPr>
        <w:spacing w:afterLines="50"/>
        <w:rPr>
          <w:rFonts w:ascii="Calibri" w:eastAsiaTheme="minorEastAsia" w:hAnsi="Calibri" w:cs="Arial" w:hint="eastAsia"/>
          <w:lang w:val="en-US" w:eastAsia="zh-CN"/>
        </w:rPr>
      </w:pPr>
      <w:r>
        <w:rPr>
          <w:rFonts w:ascii="Calibri" w:eastAsiaTheme="minorEastAsia" w:hAnsi="Calibri" w:cs="Arial" w:hint="eastAsia"/>
          <w:lang w:val="en-US" w:eastAsia="zh-CN"/>
        </w:rPr>
        <w:t>[5</w:t>
      </w:r>
      <w:r w:rsidR="00FE516D">
        <w:rPr>
          <w:rFonts w:ascii="Calibri" w:eastAsiaTheme="minorEastAsia" w:hAnsi="Calibri" w:cs="Arial" w:hint="eastAsia"/>
          <w:lang w:val="en-US" w:eastAsia="zh-CN"/>
        </w:rPr>
        <w:t xml:space="preserve">] R4-160081, </w:t>
      </w:r>
      <w:r w:rsidR="00FE516D">
        <w:rPr>
          <w:rFonts w:ascii="Calibri" w:eastAsiaTheme="minorEastAsia" w:hAnsi="Calibri" w:cs="Arial"/>
          <w:lang w:val="en-US" w:eastAsia="zh-CN"/>
        </w:rPr>
        <w:t>“</w:t>
      </w:r>
      <w:r w:rsidR="00FE516D" w:rsidRPr="00FE516D">
        <w:rPr>
          <w:rFonts w:ascii="Calibri" w:eastAsiaTheme="minorEastAsia" w:hAnsi="Calibri" w:cs="Arial"/>
          <w:lang w:val="en-US" w:eastAsia="zh-CN"/>
        </w:rPr>
        <w:t>Discussion on Test Applicability and Antenna Connections</w:t>
      </w:r>
      <w:r w:rsidR="00FE516D">
        <w:rPr>
          <w:rFonts w:ascii="Calibri" w:eastAsiaTheme="minorEastAsia" w:hAnsi="Calibri" w:cs="Arial"/>
          <w:lang w:val="en-US" w:eastAsia="zh-CN"/>
        </w:rPr>
        <w:t>”</w:t>
      </w:r>
      <w:r w:rsidR="00FE516D">
        <w:rPr>
          <w:rFonts w:ascii="Calibri" w:eastAsiaTheme="minorEastAsia" w:hAnsi="Calibri" w:cs="Arial" w:hint="eastAsia"/>
          <w:lang w:val="en-US" w:eastAsia="zh-CN"/>
        </w:rPr>
        <w:t>, Samsung.</w:t>
      </w:r>
    </w:p>
    <w:p w:rsidR="00225074" w:rsidRPr="00824E79" w:rsidRDefault="00225074" w:rsidP="00FE516D">
      <w:pPr>
        <w:spacing w:afterLines="50"/>
        <w:rPr>
          <w:rFonts w:ascii="Calibri" w:eastAsiaTheme="minorEastAsia" w:hAnsi="Calibri" w:cs="Arial"/>
          <w:lang w:val="en-US" w:eastAsia="zh-CN"/>
        </w:rPr>
      </w:pPr>
      <w:r>
        <w:rPr>
          <w:rFonts w:ascii="Calibri" w:eastAsiaTheme="minorEastAsia" w:hAnsi="Calibri" w:cs="Arial" w:hint="eastAsia"/>
          <w:lang w:val="en-US" w:eastAsia="zh-CN"/>
        </w:rPr>
        <w:t xml:space="preserve">[6] R4-160439, </w:t>
      </w:r>
      <w:r>
        <w:rPr>
          <w:rFonts w:ascii="Calibri" w:eastAsiaTheme="minorEastAsia" w:hAnsi="Calibri" w:cs="Arial"/>
          <w:lang w:val="en-US" w:eastAsia="zh-CN"/>
        </w:rPr>
        <w:t>“</w:t>
      </w:r>
      <w:r>
        <w:rPr>
          <w:rFonts w:ascii="Calibri" w:eastAsiaTheme="minorEastAsia" w:hAnsi="Calibri" w:cs="Arial" w:hint="eastAsia"/>
          <w:lang w:val="en-US" w:eastAsia="zh-CN"/>
        </w:rPr>
        <w:t>RLM for 4Rx</w:t>
      </w:r>
      <w:r>
        <w:rPr>
          <w:rFonts w:ascii="Calibri" w:eastAsiaTheme="minorEastAsia" w:hAnsi="Calibri" w:cs="Arial"/>
          <w:lang w:val="en-US" w:eastAsia="zh-CN"/>
        </w:rPr>
        <w:t>”</w:t>
      </w:r>
      <w:r>
        <w:rPr>
          <w:rFonts w:ascii="Calibri" w:eastAsiaTheme="minorEastAsia" w:hAnsi="Calibri" w:cs="Arial" w:hint="eastAsia"/>
          <w:lang w:val="en-US" w:eastAsia="zh-CN"/>
        </w:rPr>
        <w:t>, Qualcomm.</w:t>
      </w:r>
      <w:r>
        <w:rPr>
          <w:rFonts w:ascii="Calibri" w:eastAsiaTheme="minorEastAsia" w:hAnsi="Calibri" w:cs="Arial" w:hint="eastAsia"/>
          <w:lang w:val="en-US" w:eastAsia="zh-CN"/>
        </w:rPr>
        <w:br/>
      </w:r>
    </w:p>
    <w:sectPr w:rsidR="00225074" w:rsidRPr="00824E79" w:rsidSect="00F5445B">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2CF8" w:rsidRDefault="009D2CF8">
      <w:r>
        <w:separator/>
      </w:r>
    </w:p>
  </w:endnote>
  <w:endnote w:type="continuationSeparator" w:id="1">
    <w:p w:rsidR="009D2CF8" w:rsidRDefault="009D2CF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Intel Clear">
    <w:altName w:val="Arial"/>
    <w:charset w:val="00"/>
    <w:family w:val="swiss"/>
    <w:pitch w:val="variable"/>
    <w:sig w:usb0="00000001" w:usb1="4000205B" w:usb2="00000000" w:usb3="00000000" w:csb0="00000093"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FangSong_GB2312">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C84" w:rsidRPr="001F38DC" w:rsidRDefault="00C54D15">
    <w:pPr>
      <w:pStyle w:val="a4"/>
      <w:rPr>
        <w:b w:val="0"/>
        <w:bCs/>
        <w:i w:val="0"/>
        <w:iCs/>
      </w:rPr>
    </w:pPr>
    <w:r w:rsidRPr="001F38DC">
      <w:rPr>
        <w:rStyle w:val="a5"/>
        <w:b w:val="0"/>
        <w:bCs/>
        <w:i w:val="0"/>
        <w:iCs/>
        <w:color w:val="auto"/>
      </w:rPr>
      <w:fldChar w:fldCharType="begin"/>
    </w:r>
    <w:r w:rsidR="00923C84" w:rsidRPr="001F38DC">
      <w:rPr>
        <w:rStyle w:val="a5"/>
        <w:b w:val="0"/>
        <w:bCs/>
        <w:i w:val="0"/>
        <w:iCs/>
        <w:color w:val="auto"/>
      </w:rPr>
      <w:instrText xml:space="preserve"> PAGE </w:instrText>
    </w:r>
    <w:r w:rsidRPr="001F38DC">
      <w:rPr>
        <w:rStyle w:val="a5"/>
        <w:b w:val="0"/>
        <w:bCs/>
        <w:i w:val="0"/>
        <w:iCs/>
        <w:color w:val="auto"/>
      </w:rPr>
      <w:fldChar w:fldCharType="separate"/>
    </w:r>
    <w:r w:rsidR="008C33DC">
      <w:rPr>
        <w:rStyle w:val="a5"/>
        <w:b w:val="0"/>
        <w:bCs/>
        <w:i w:val="0"/>
        <w:iCs/>
        <w:color w:val="auto"/>
      </w:rPr>
      <w:t>3</w:t>
    </w:r>
    <w:r w:rsidRPr="001F38DC">
      <w:rPr>
        <w:rStyle w:val="a5"/>
        <w:b w:val="0"/>
        <w:bCs/>
        <w:i w:val="0"/>
        <w:iCs/>
        <w:color w:val="auto"/>
      </w:rPr>
      <w:fldChar w:fldCharType="end"/>
    </w:r>
    <w:r w:rsidR="00923C84" w:rsidRPr="001F38DC">
      <w:rPr>
        <w:rStyle w:val="a5"/>
        <w:b w:val="0"/>
        <w:bCs/>
        <w:i w:val="0"/>
        <w:iCs/>
        <w:color w:val="auto"/>
      </w:rPr>
      <w:t>/</w:t>
    </w:r>
    <w:r w:rsidRPr="001F38DC">
      <w:rPr>
        <w:rStyle w:val="a5"/>
        <w:b w:val="0"/>
        <w:bCs/>
        <w:i w:val="0"/>
        <w:iCs/>
        <w:color w:val="auto"/>
      </w:rPr>
      <w:fldChar w:fldCharType="begin"/>
    </w:r>
    <w:r w:rsidR="00923C84" w:rsidRPr="001F38DC">
      <w:rPr>
        <w:rStyle w:val="a5"/>
        <w:b w:val="0"/>
        <w:bCs/>
        <w:i w:val="0"/>
        <w:iCs/>
        <w:color w:val="auto"/>
      </w:rPr>
      <w:instrText xml:space="preserve"> NUMPAGES </w:instrText>
    </w:r>
    <w:r w:rsidRPr="001F38DC">
      <w:rPr>
        <w:rStyle w:val="a5"/>
        <w:b w:val="0"/>
        <w:bCs/>
        <w:i w:val="0"/>
        <w:iCs/>
        <w:color w:val="auto"/>
      </w:rPr>
      <w:fldChar w:fldCharType="separate"/>
    </w:r>
    <w:r w:rsidR="008C33DC">
      <w:rPr>
        <w:rStyle w:val="a5"/>
        <w:b w:val="0"/>
        <w:bCs/>
        <w:i w:val="0"/>
        <w:iCs/>
        <w:color w:val="auto"/>
      </w:rPr>
      <w:t>4</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2CF8" w:rsidRDefault="009D2CF8">
      <w:r>
        <w:separator/>
      </w:r>
    </w:p>
  </w:footnote>
  <w:footnote w:type="continuationSeparator" w:id="1">
    <w:p w:rsidR="009D2CF8" w:rsidRDefault="009D2C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2C5496"/>
    <w:multiLevelType w:val="hybridMultilevel"/>
    <w:tmpl w:val="AE3001AC"/>
    <w:lvl w:ilvl="0" w:tplc="3FD074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946B84"/>
    <w:multiLevelType w:val="hybridMultilevel"/>
    <w:tmpl w:val="ECFAC0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7A55F1"/>
    <w:multiLevelType w:val="hybridMultilevel"/>
    <w:tmpl w:val="6BD68782"/>
    <w:lvl w:ilvl="0" w:tplc="9AC0330A">
      <w:numFmt w:val="bullet"/>
      <w:lvlText w:val="•"/>
      <w:lvlJc w:val="left"/>
      <w:pPr>
        <w:ind w:left="2262" w:hanging="420"/>
      </w:pPr>
      <w:rPr>
        <w:rFonts w:ascii="Arial" w:eastAsia="Arial Unicode MS" w:hAnsi="Arial" w:cs="Arial"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4">
    <w:nsid w:val="07E20EBD"/>
    <w:multiLevelType w:val="hybridMultilevel"/>
    <w:tmpl w:val="9F72724C"/>
    <w:lvl w:ilvl="0" w:tplc="0409000B">
      <w:start w:val="1"/>
      <w:numFmt w:val="bullet"/>
      <w:lvlText w:val=""/>
      <w:lvlJc w:val="left"/>
      <w:pPr>
        <w:ind w:left="840" w:hanging="420"/>
      </w:pPr>
      <w:rPr>
        <w:rFonts w:ascii="Wingdings" w:hAnsi="Wingdings" w:hint="default"/>
      </w:rPr>
    </w:lvl>
    <w:lvl w:ilvl="1" w:tplc="04090009">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BA608FD"/>
    <w:multiLevelType w:val="hybridMultilevel"/>
    <w:tmpl w:val="F18E61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1FE585C"/>
    <w:multiLevelType w:val="hybridMultilevel"/>
    <w:tmpl w:val="419095F0"/>
    <w:lvl w:ilvl="0" w:tplc="2C24E768">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4">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7010139"/>
    <w:multiLevelType w:val="hybridMultilevel"/>
    <w:tmpl w:val="40182E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386D5A40"/>
    <w:multiLevelType w:val="hybridMultilevel"/>
    <w:tmpl w:val="FFD2DA6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CC058FC"/>
    <w:multiLevelType w:val="hybridMultilevel"/>
    <w:tmpl w:val="26BAF2E0"/>
    <w:lvl w:ilvl="0" w:tplc="6D224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2">
    <w:nsid w:val="49E056D7"/>
    <w:multiLevelType w:val="hybridMultilevel"/>
    <w:tmpl w:val="BED8F0F6"/>
    <w:lvl w:ilvl="0" w:tplc="4AC0F5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ACA6D41"/>
    <w:multiLevelType w:val="hybridMultilevel"/>
    <w:tmpl w:val="25965270"/>
    <w:lvl w:ilvl="0" w:tplc="E37CBC16">
      <w:start w:val="1"/>
      <w:numFmt w:val="bullet"/>
      <w:lvlText w:val="•"/>
      <w:lvlJc w:val="left"/>
      <w:pPr>
        <w:tabs>
          <w:tab w:val="num" w:pos="720"/>
        </w:tabs>
        <w:ind w:left="720" w:hanging="360"/>
      </w:pPr>
      <w:rPr>
        <w:rFonts w:ascii="Arial" w:hAnsi="Arial" w:hint="default"/>
      </w:rPr>
    </w:lvl>
    <w:lvl w:ilvl="1" w:tplc="2F6EDF08">
      <w:start w:val="4046"/>
      <w:numFmt w:val="bullet"/>
      <w:lvlText w:val="–"/>
      <w:lvlJc w:val="left"/>
      <w:pPr>
        <w:tabs>
          <w:tab w:val="num" w:pos="1440"/>
        </w:tabs>
        <w:ind w:left="1440" w:hanging="360"/>
      </w:pPr>
      <w:rPr>
        <w:rFonts w:ascii="Arial" w:hAnsi="Arial" w:hint="default"/>
      </w:rPr>
    </w:lvl>
    <w:lvl w:ilvl="2" w:tplc="E6FA88A4" w:tentative="1">
      <w:start w:val="1"/>
      <w:numFmt w:val="bullet"/>
      <w:lvlText w:val="•"/>
      <w:lvlJc w:val="left"/>
      <w:pPr>
        <w:tabs>
          <w:tab w:val="num" w:pos="2160"/>
        </w:tabs>
        <w:ind w:left="2160" w:hanging="360"/>
      </w:pPr>
      <w:rPr>
        <w:rFonts w:ascii="Arial" w:hAnsi="Arial" w:hint="default"/>
      </w:rPr>
    </w:lvl>
    <w:lvl w:ilvl="3" w:tplc="8D9E8390" w:tentative="1">
      <w:start w:val="1"/>
      <w:numFmt w:val="bullet"/>
      <w:lvlText w:val="•"/>
      <w:lvlJc w:val="left"/>
      <w:pPr>
        <w:tabs>
          <w:tab w:val="num" w:pos="2880"/>
        </w:tabs>
        <w:ind w:left="2880" w:hanging="360"/>
      </w:pPr>
      <w:rPr>
        <w:rFonts w:ascii="Arial" w:hAnsi="Arial" w:hint="default"/>
      </w:rPr>
    </w:lvl>
    <w:lvl w:ilvl="4" w:tplc="C3B8FBB4" w:tentative="1">
      <w:start w:val="1"/>
      <w:numFmt w:val="bullet"/>
      <w:lvlText w:val="•"/>
      <w:lvlJc w:val="left"/>
      <w:pPr>
        <w:tabs>
          <w:tab w:val="num" w:pos="3600"/>
        </w:tabs>
        <w:ind w:left="3600" w:hanging="360"/>
      </w:pPr>
      <w:rPr>
        <w:rFonts w:ascii="Arial" w:hAnsi="Arial" w:hint="default"/>
      </w:rPr>
    </w:lvl>
    <w:lvl w:ilvl="5" w:tplc="D9341BFC" w:tentative="1">
      <w:start w:val="1"/>
      <w:numFmt w:val="bullet"/>
      <w:lvlText w:val="•"/>
      <w:lvlJc w:val="left"/>
      <w:pPr>
        <w:tabs>
          <w:tab w:val="num" w:pos="4320"/>
        </w:tabs>
        <w:ind w:left="4320" w:hanging="360"/>
      </w:pPr>
      <w:rPr>
        <w:rFonts w:ascii="Arial" w:hAnsi="Arial" w:hint="default"/>
      </w:rPr>
    </w:lvl>
    <w:lvl w:ilvl="6" w:tplc="085626D0" w:tentative="1">
      <w:start w:val="1"/>
      <w:numFmt w:val="bullet"/>
      <w:lvlText w:val="•"/>
      <w:lvlJc w:val="left"/>
      <w:pPr>
        <w:tabs>
          <w:tab w:val="num" w:pos="5040"/>
        </w:tabs>
        <w:ind w:left="5040" w:hanging="360"/>
      </w:pPr>
      <w:rPr>
        <w:rFonts w:ascii="Arial" w:hAnsi="Arial" w:hint="default"/>
      </w:rPr>
    </w:lvl>
    <w:lvl w:ilvl="7" w:tplc="52A85968" w:tentative="1">
      <w:start w:val="1"/>
      <w:numFmt w:val="bullet"/>
      <w:lvlText w:val="•"/>
      <w:lvlJc w:val="left"/>
      <w:pPr>
        <w:tabs>
          <w:tab w:val="num" w:pos="5760"/>
        </w:tabs>
        <w:ind w:left="5760" w:hanging="360"/>
      </w:pPr>
      <w:rPr>
        <w:rFonts w:ascii="Arial" w:hAnsi="Arial" w:hint="default"/>
      </w:rPr>
    </w:lvl>
    <w:lvl w:ilvl="8" w:tplc="51825262" w:tentative="1">
      <w:start w:val="1"/>
      <w:numFmt w:val="bullet"/>
      <w:lvlText w:val="•"/>
      <w:lvlJc w:val="left"/>
      <w:pPr>
        <w:tabs>
          <w:tab w:val="num" w:pos="6480"/>
        </w:tabs>
        <w:ind w:left="6480" w:hanging="360"/>
      </w:pPr>
      <w:rPr>
        <w:rFonts w:ascii="Arial" w:hAnsi="Arial" w:hint="default"/>
      </w:rPr>
    </w:lvl>
  </w:abstractNum>
  <w:abstractNum w:abstractNumId="25">
    <w:nsid w:val="501E6782"/>
    <w:multiLevelType w:val="hybridMultilevel"/>
    <w:tmpl w:val="8CB2221E"/>
    <w:lvl w:ilvl="0" w:tplc="21E4989C">
      <w:start w:val="247"/>
      <w:numFmt w:val="bullet"/>
      <w:lvlText w:val="–"/>
      <w:lvlJc w:val="left"/>
      <w:pPr>
        <w:ind w:left="840" w:hanging="420"/>
      </w:pPr>
      <w:rPr>
        <w:rFonts w:ascii="Intel Clear" w:hAnsi="Intel Clear"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nsid w:val="50BC0A13"/>
    <w:multiLevelType w:val="hybridMultilevel"/>
    <w:tmpl w:val="338CFE34"/>
    <w:lvl w:ilvl="0" w:tplc="D78A4722">
      <w:start w:val="1"/>
      <w:numFmt w:val="bullet"/>
      <w:lvlText w:val="–"/>
      <w:lvlJc w:val="left"/>
      <w:pPr>
        <w:tabs>
          <w:tab w:val="num" w:pos="720"/>
        </w:tabs>
        <w:ind w:left="720" w:hanging="360"/>
      </w:pPr>
      <w:rPr>
        <w:rFonts w:ascii="Arial" w:hAnsi="Arial" w:hint="default"/>
      </w:rPr>
    </w:lvl>
    <w:lvl w:ilvl="1" w:tplc="79C852A6">
      <w:start w:val="1"/>
      <w:numFmt w:val="bullet"/>
      <w:lvlText w:val="–"/>
      <w:lvlJc w:val="left"/>
      <w:pPr>
        <w:tabs>
          <w:tab w:val="num" w:pos="1440"/>
        </w:tabs>
        <w:ind w:left="1440" w:hanging="360"/>
      </w:pPr>
      <w:rPr>
        <w:rFonts w:ascii="Arial" w:hAnsi="Arial" w:hint="default"/>
      </w:rPr>
    </w:lvl>
    <w:lvl w:ilvl="2" w:tplc="2FDC8FC6">
      <w:start w:val="8066"/>
      <w:numFmt w:val="bullet"/>
      <w:lvlText w:val="•"/>
      <w:lvlJc w:val="left"/>
      <w:pPr>
        <w:tabs>
          <w:tab w:val="num" w:pos="2160"/>
        </w:tabs>
        <w:ind w:left="2160" w:hanging="360"/>
      </w:pPr>
      <w:rPr>
        <w:rFonts w:ascii="Arial" w:hAnsi="Arial" w:hint="default"/>
      </w:rPr>
    </w:lvl>
    <w:lvl w:ilvl="3" w:tplc="328A4F8E">
      <w:start w:val="8066"/>
      <w:numFmt w:val="bullet"/>
      <w:lvlText w:val="–"/>
      <w:lvlJc w:val="left"/>
      <w:pPr>
        <w:tabs>
          <w:tab w:val="num" w:pos="2880"/>
        </w:tabs>
        <w:ind w:left="2880" w:hanging="360"/>
      </w:pPr>
      <w:rPr>
        <w:rFonts w:ascii="Arial" w:hAnsi="Arial" w:hint="default"/>
      </w:rPr>
    </w:lvl>
    <w:lvl w:ilvl="4" w:tplc="8D2AE934" w:tentative="1">
      <w:start w:val="1"/>
      <w:numFmt w:val="bullet"/>
      <w:lvlText w:val="–"/>
      <w:lvlJc w:val="left"/>
      <w:pPr>
        <w:tabs>
          <w:tab w:val="num" w:pos="3600"/>
        </w:tabs>
        <w:ind w:left="3600" w:hanging="360"/>
      </w:pPr>
      <w:rPr>
        <w:rFonts w:ascii="Arial" w:hAnsi="Arial" w:hint="default"/>
      </w:rPr>
    </w:lvl>
    <w:lvl w:ilvl="5" w:tplc="023E5512" w:tentative="1">
      <w:start w:val="1"/>
      <w:numFmt w:val="bullet"/>
      <w:lvlText w:val="–"/>
      <w:lvlJc w:val="left"/>
      <w:pPr>
        <w:tabs>
          <w:tab w:val="num" w:pos="4320"/>
        </w:tabs>
        <w:ind w:left="4320" w:hanging="360"/>
      </w:pPr>
      <w:rPr>
        <w:rFonts w:ascii="Arial" w:hAnsi="Arial" w:hint="default"/>
      </w:rPr>
    </w:lvl>
    <w:lvl w:ilvl="6" w:tplc="ED580A58" w:tentative="1">
      <w:start w:val="1"/>
      <w:numFmt w:val="bullet"/>
      <w:lvlText w:val="–"/>
      <w:lvlJc w:val="left"/>
      <w:pPr>
        <w:tabs>
          <w:tab w:val="num" w:pos="5040"/>
        </w:tabs>
        <w:ind w:left="5040" w:hanging="360"/>
      </w:pPr>
      <w:rPr>
        <w:rFonts w:ascii="Arial" w:hAnsi="Arial" w:hint="default"/>
      </w:rPr>
    </w:lvl>
    <w:lvl w:ilvl="7" w:tplc="495EEF0A" w:tentative="1">
      <w:start w:val="1"/>
      <w:numFmt w:val="bullet"/>
      <w:lvlText w:val="–"/>
      <w:lvlJc w:val="left"/>
      <w:pPr>
        <w:tabs>
          <w:tab w:val="num" w:pos="5760"/>
        </w:tabs>
        <w:ind w:left="5760" w:hanging="360"/>
      </w:pPr>
      <w:rPr>
        <w:rFonts w:ascii="Arial" w:hAnsi="Arial" w:hint="default"/>
      </w:rPr>
    </w:lvl>
    <w:lvl w:ilvl="8" w:tplc="EE4A0E68" w:tentative="1">
      <w:start w:val="1"/>
      <w:numFmt w:val="bullet"/>
      <w:lvlText w:val="–"/>
      <w:lvlJc w:val="left"/>
      <w:pPr>
        <w:tabs>
          <w:tab w:val="num" w:pos="6480"/>
        </w:tabs>
        <w:ind w:left="6480" w:hanging="360"/>
      </w:pPr>
      <w:rPr>
        <w:rFonts w:ascii="Arial" w:hAnsi="Arial" w:hint="default"/>
      </w:rPr>
    </w:lvl>
  </w:abstractNum>
  <w:abstractNum w:abstractNumId="28">
    <w:nsid w:val="50F641AA"/>
    <w:multiLevelType w:val="hybridMultilevel"/>
    <w:tmpl w:val="D67C1484"/>
    <w:lvl w:ilvl="0" w:tplc="04090005">
      <w:start w:val="1"/>
      <w:numFmt w:val="bullet"/>
      <w:lvlText w:val=""/>
      <w:lvlJc w:val="left"/>
      <w:pPr>
        <w:ind w:left="420" w:hanging="420"/>
      </w:pPr>
      <w:rPr>
        <w:rFonts w:ascii="Wingdings" w:hAnsi="Wingdings" w:hint="default"/>
      </w:rPr>
    </w:lvl>
    <w:lvl w:ilvl="1" w:tplc="642C855A">
      <w:numFmt w:val="bullet"/>
      <w:lvlText w:val=""/>
      <w:lvlJc w:val="left"/>
      <w:pPr>
        <w:ind w:left="840" w:hanging="420"/>
      </w:pPr>
      <w:rPr>
        <w:rFonts w:ascii="Symbol" w:eastAsia="Calibri" w:hAnsi="Symbo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52A41C99"/>
    <w:multiLevelType w:val="hybridMultilevel"/>
    <w:tmpl w:val="A9522E4E"/>
    <w:lvl w:ilvl="0" w:tplc="9AC0330A">
      <w:numFmt w:val="bullet"/>
      <w:lvlText w:val="•"/>
      <w:lvlJc w:val="left"/>
      <w:pPr>
        <w:ind w:left="1080" w:hanging="72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4772B11"/>
    <w:multiLevelType w:val="hybridMultilevel"/>
    <w:tmpl w:val="BC129142"/>
    <w:lvl w:ilvl="0" w:tplc="04090001">
      <w:start w:val="1"/>
      <w:numFmt w:val="bullet"/>
      <w:lvlText w:val=""/>
      <w:lvlJc w:val="left"/>
      <w:pPr>
        <w:ind w:left="762" w:hanging="420"/>
      </w:pPr>
      <w:rPr>
        <w:rFonts w:ascii="Wingdings" w:hAnsi="Wingdings"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32">
    <w:nsid w:val="55B4134D"/>
    <w:multiLevelType w:val="hybridMultilevel"/>
    <w:tmpl w:val="5112A7DC"/>
    <w:lvl w:ilvl="0" w:tplc="53A66232">
      <w:start w:val="1"/>
      <w:numFmt w:val="bullet"/>
      <w:lvlText w:val="•"/>
      <w:lvlJc w:val="left"/>
      <w:pPr>
        <w:tabs>
          <w:tab w:val="num" w:pos="720"/>
        </w:tabs>
        <w:ind w:left="720" w:hanging="360"/>
      </w:pPr>
      <w:rPr>
        <w:rFonts w:ascii="Arial" w:hAnsi="Arial" w:hint="default"/>
      </w:rPr>
    </w:lvl>
    <w:lvl w:ilvl="1" w:tplc="A96078D2">
      <w:start w:val="3941"/>
      <w:numFmt w:val="bullet"/>
      <w:lvlText w:val="–"/>
      <w:lvlJc w:val="left"/>
      <w:pPr>
        <w:tabs>
          <w:tab w:val="num" w:pos="1440"/>
        </w:tabs>
        <w:ind w:left="1440" w:hanging="360"/>
      </w:pPr>
      <w:rPr>
        <w:rFonts w:ascii="Arial" w:hAnsi="Arial" w:hint="default"/>
      </w:rPr>
    </w:lvl>
    <w:lvl w:ilvl="2" w:tplc="798EDEF6">
      <w:start w:val="3941"/>
      <w:numFmt w:val="bullet"/>
      <w:lvlText w:val="•"/>
      <w:lvlJc w:val="left"/>
      <w:pPr>
        <w:tabs>
          <w:tab w:val="num" w:pos="2160"/>
        </w:tabs>
        <w:ind w:left="2160" w:hanging="360"/>
      </w:pPr>
      <w:rPr>
        <w:rFonts w:ascii="Arial" w:hAnsi="Arial" w:hint="default"/>
      </w:rPr>
    </w:lvl>
    <w:lvl w:ilvl="3" w:tplc="4066D2FA">
      <w:start w:val="1"/>
      <w:numFmt w:val="bullet"/>
      <w:lvlText w:val="•"/>
      <w:lvlJc w:val="left"/>
      <w:pPr>
        <w:tabs>
          <w:tab w:val="num" w:pos="2880"/>
        </w:tabs>
        <w:ind w:left="2880" w:hanging="360"/>
      </w:pPr>
      <w:rPr>
        <w:rFonts w:ascii="Arial" w:hAnsi="Arial" w:hint="default"/>
      </w:rPr>
    </w:lvl>
    <w:lvl w:ilvl="4" w:tplc="608C2E9E">
      <w:start w:val="1"/>
      <w:numFmt w:val="bullet"/>
      <w:lvlText w:val="•"/>
      <w:lvlJc w:val="left"/>
      <w:pPr>
        <w:tabs>
          <w:tab w:val="num" w:pos="3600"/>
        </w:tabs>
        <w:ind w:left="3600" w:hanging="360"/>
      </w:pPr>
      <w:rPr>
        <w:rFonts w:ascii="Arial" w:hAnsi="Arial" w:hint="default"/>
      </w:rPr>
    </w:lvl>
    <w:lvl w:ilvl="5" w:tplc="EEF4B496" w:tentative="1">
      <w:start w:val="1"/>
      <w:numFmt w:val="bullet"/>
      <w:lvlText w:val="•"/>
      <w:lvlJc w:val="left"/>
      <w:pPr>
        <w:tabs>
          <w:tab w:val="num" w:pos="4320"/>
        </w:tabs>
        <w:ind w:left="4320" w:hanging="360"/>
      </w:pPr>
      <w:rPr>
        <w:rFonts w:ascii="Arial" w:hAnsi="Arial" w:hint="default"/>
      </w:rPr>
    </w:lvl>
    <w:lvl w:ilvl="6" w:tplc="7C8C8A2C" w:tentative="1">
      <w:start w:val="1"/>
      <w:numFmt w:val="bullet"/>
      <w:lvlText w:val="•"/>
      <w:lvlJc w:val="left"/>
      <w:pPr>
        <w:tabs>
          <w:tab w:val="num" w:pos="5040"/>
        </w:tabs>
        <w:ind w:left="5040" w:hanging="360"/>
      </w:pPr>
      <w:rPr>
        <w:rFonts w:ascii="Arial" w:hAnsi="Arial" w:hint="default"/>
      </w:rPr>
    </w:lvl>
    <w:lvl w:ilvl="7" w:tplc="2C180E0A" w:tentative="1">
      <w:start w:val="1"/>
      <w:numFmt w:val="bullet"/>
      <w:lvlText w:val="•"/>
      <w:lvlJc w:val="left"/>
      <w:pPr>
        <w:tabs>
          <w:tab w:val="num" w:pos="5760"/>
        </w:tabs>
        <w:ind w:left="5760" w:hanging="360"/>
      </w:pPr>
      <w:rPr>
        <w:rFonts w:ascii="Arial" w:hAnsi="Arial" w:hint="default"/>
      </w:rPr>
    </w:lvl>
    <w:lvl w:ilvl="8" w:tplc="F09AFC0E" w:tentative="1">
      <w:start w:val="1"/>
      <w:numFmt w:val="bullet"/>
      <w:lvlText w:val="•"/>
      <w:lvlJc w:val="left"/>
      <w:pPr>
        <w:tabs>
          <w:tab w:val="num" w:pos="6480"/>
        </w:tabs>
        <w:ind w:left="6480" w:hanging="360"/>
      </w:pPr>
      <w:rPr>
        <w:rFonts w:ascii="Arial" w:hAnsi="Arial" w:hint="default"/>
      </w:rPr>
    </w:lvl>
  </w:abstractNum>
  <w:abstractNum w:abstractNumId="33">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34">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35">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2F23619"/>
    <w:multiLevelType w:val="hybridMultilevel"/>
    <w:tmpl w:val="33C687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76B4DDE"/>
    <w:multiLevelType w:val="hybridMultilevel"/>
    <w:tmpl w:val="E770335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0856F4A"/>
    <w:multiLevelType w:val="hybridMultilevel"/>
    <w:tmpl w:val="7C44C17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nsid w:val="77C87DF2"/>
    <w:multiLevelType w:val="hybridMultilevel"/>
    <w:tmpl w:val="81D2E3B6"/>
    <w:lvl w:ilvl="0" w:tplc="DE70EACE">
      <w:start w:val="1"/>
      <w:numFmt w:val="decimal"/>
      <w:lvlText w:val="(%1)"/>
      <w:lvlJc w:val="left"/>
      <w:pPr>
        <w:ind w:left="555" w:hanging="36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45">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9"/>
  </w:num>
  <w:num w:numId="3">
    <w:abstractNumId w:val="19"/>
  </w:num>
  <w:num w:numId="4">
    <w:abstractNumId w:val="14"/>
  </w:num>
  <w:num w:numId="5">
    <w:abstractNumId w:val="33"/>
  </w:num>
  <w:num w:numId="6">
    <w:abstractNumId w:val="40"/>
  </w:num>
  <w:num w:numId="7">
    <w:abstractNumId w:val="42"/>
  </w:num>
  <w:num w:numId="8">
    <w:abstractNumId w:val="46"/>
  </w:num>
  <w:num w:numId="9">
    <w:abstractNumId w:val="10"/>
  </w:num>
  <w:num w:numId="10">
    <w:abstractNumId w:val="12"/>
  </w:num>
  <w:num w:numId="11">
    <w:abstractNumId w:val="18"/>
  </w:num>
  <w:num w:numId="12">
    <w:abstractNumId w:val="29"/>
  </w:num>
  <w:num w:numId="13">
    <w:abstractNumId w:val="45"/>
  </w:num>
  <w:num w:numId="14">
    <w:abstractNumId w:val="7"/>
  </w:num>
  <w:num w:numId="15">
    <w:abstractNumId w:val="36"/>
  </w:num>
  <w:num w:numId="16">
    <w:abstractNumId w:val="8"/>
  </w:num>
  <w:num w:numId="17">
    <w:abstractNumId w:val="21"/>
  </w:num>
  <w:num w:numId="18">
    <w:abstractNumId w:val="0"/>
  </w:num>
  <w:num w:numId="19">
    <w:abstractNumId w:val="16"/>
  </w:num>
  <w:num w:numId="20">
    <w:abstractNumId w:val="13"/>
  </w:num>
  <w:num w:numId="21">
    <w:abstractNumId w:val="26"/>
  </w:num>
  <w:num w:numId="22">
    <w:abstractNumId w:val="5"/>
  </w:num>
  <w:num w:numId="23">
    <w:abstractNumId w:val="23"/>
  </w:num>
  <w:num w:numId="24">
    <w:abstractNumId w:val="9"/>
  </w:num>
  <w:num w:numId="25">
    <w:abstractNumId w:val="43"/>
  </w:num>
  <w:num w:numId="26">
    <w:abstractNumId w:val="4"/>
  </w:num>
  <w:num w:numId="27">
    <w:abstractNumId w:val="28"/>
  </w:num>
  <w:num w:numId="28">
    <w:abstractNumId w:val="2"/>
  </w:num>
  <w:num w:numId="29">
    <w:abstractNumId w:val="24"/>
  </w:num>
  <w:num w:numId="30">
    <w:abstractNumId w:val="6"/>
  </w:num>
  <w:num w:numId="31">
    <w:abstractNumId w:val="15"/>
  </w:num>
  <w:num w:numId="32">
    <w:abstractNumId w:val="32"/>
  </w:num>
  <w:num w:numId="33">
    <w:abstractNumId w:val="11"/>
  </w:num>
  <w:num w:numId="34">
    <w:abstractNumId w:val="35"/>
  </w:num>
  <w:num w:numId="35">
    <w:abstractNumId w:val="11"/>
  </w:num>
  <w:num w:numId="36">
    <w:abstractNumId w:val="27"/>
  </w:num>
  <w:num w:numId="37">
    <w:abstractNumId w:val="34"/>
  </w:num>
  <w:num w:numId="38">
    <w:abstractNumId w:val="22"/>
  </w:num>
  <w:num w:numId="39">
    <w:abstractNumId w:val="38"/>
  </w:num>
  <w:num w:numId="40">
    <w:abstractNumId w:val="30"/>
  </w:num>
  <w:num w:numId="41">
    <w:abstractNumId w:val="11"/>
  </w:num>
  <w:num w:numId="42">
    <w:abstractNumId w:val="44"/>
  </w:num>
  <w:num w:numId="43">
    <w:abstractNumId w:val="37"/>
  </w:num>
  <w:num w:numId="44">
    <w:abstractNumId w:val="41"/>
  </w:num>
  <w:num w:numId="45">
    <w:abstractNumId w:val="25"/>
  </w:num>
  <w:num w:numId="46">
    <w:abstractNumId w:val="20"/>
  </w:num>
  <w:num w:numId="47">
    <w:abstractNumId w:val="1"/>
  </w:num>
  <w:num w:numId="48">
    <w:abstractNumId w:val="17"/>
  </w:num>
  <w:num w:numId="49">
    <w:abstractNumId w:val="31"/>
  </w:num>
  <w:num w:numId="50">
    <w:abstractNumId w:val="3"/>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60418"/>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0AE"/>
    <w:rsid w:val="000077D2"/>
    <w:rsid w:val="0001050C"/>
    <w:rsid w:val="000116E2"/>
    <w:rsid w:val="0001325D"/>
    <w:rsid w:val="00013624"/>
    <w:rsid w:val="00013F21"/>
    <w:rsid w:val="000155B6"/>
    <w:rsid w:val="00015949"/>
    <w:rsid w:val="00015E65"/>
    <w:rsid w:val="000166E0"/>
    <w:rsid w:val="00017152"/>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706"/>
    <w:rsid w:val="00032602"/>
    <w:rsid w:val="0003301C"/>
    <w:rsid w:val="00034C01"/>
    <w:rsid w:val="000353E4"/>
    <w:rsid w:val="000354E2"/>
    <w:rsid w:val="000359A3"/>
    <w:rsid w:val="00035C72"/>
    <w:rsid w:val="00035E1E"/>
    <w:rsid w:val="000362C2"/>
    <w:rsid w:val="00036A36"/>
    <w:rsid w:val="00037E35"/>
    <w:rsid w:val="0004014B"/>
    <w:rsid w:val="00041118"/>
    <w:rsid w:val="00041FD0"/>
    <w:rsid w:val="000430A7"/>
    <w:rsid w:val="00043573"/>
    <w:rsid w:val="000436D7"/>
    <w:rsid w:val="000437EF"/>
    <w:rsid w:val="00044353"/>
    <w:rsid w:val="00044C81"/>
    <w:rsid w:val="00045ADC"/>
    <w:rsid w:val="00047F46"/>
    <w:rsid w:val="0005042A"/>
    <w:rsid w:val="00050F20"/>
    <w:rsid w:val="00051988"/>
    <w:rsid w:val="00051AEF"/>
    <w:rsid w:val="00053222"/>
    <w:rsid w:val="0005489B"/>
    <w:rsid w:val="00054A14"/>
    <w:rsid w:val="0005568A"/>
    <w:rsid w:val="000565B9"/>
    <w:rsid w:val="0005697F"/>
    <w:rsid w:val="00056EBF"/>
    <w:rsid w:val="00057031"/>
    <w:rsid w:val="0005794F"/>
    <w:rsid w:val="00057C3F"/>
    <w:rsid w:val="00057E12"/>
    <w:rsid w:val="00057F38"/>
    <w:rsid w:val="0006075D"/>
    <w:rsid w:val="00060C46"/>
    <w:rsid w:val="00064299"/>
    <w:rsid w:val="000656F2"/>
    <w:rsid w:val="00066863"/>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19FD"/>
    <w:rsid w:val="00091B17"/>
    <w:rsid w:val="000927A7"/>
    <w:rsid w:val="000947A9"/>
    <w:rsid w:val="00094FCC"/>
    <w:rsid w:val="00095D2E"/>
    <w:rsid w:val="00095FE4"/>
    <w:rsid w:val="00096123"/>
    <w:rsid w:val="00097BA2"/>
    <w:rsid w:val="000A0AC1"/>
    <w:rsid w:val="000A34D8"/>
    <w:rsid w:val="000A3637"/>
    <w:rsid w:val="000A4791"/>
    <w:rsid w:val="000A4DD9"/>
    <w:rsid w:val="000A58A9"/>
    <w:rsid w:val="000A6CB6"/>
    <w:rsid w:val="000A6FCA"/>
    <w:rsid w:val="000B054E"/>
    <w:rsid w:val="000B1894"/>
    <w:rsid w:val="000B1A80"/>
    <w:rsid w:val="000B1BF3"/>
    <w:rsid w:val="000B2E12"/>
    <w:rsid w:val="000B33E8"/>
    <w:rsid w:val="000B516B"/>
    <w:rsid w:val="000B542A"/>
    <w:rsid w:val="000B5447"/>
    <w:rsid w:val="000B56F1"/>
    <w:rsid w:val="000B5BA3"/>
    <w:rsid w:val="000C0FA2"/>
    <w:rsid w:val="000C153F"/>
    <w:rsid w:val="000C1EC7"/>
    <w:rsid w:val="000C2768"/>
    <w:rsid w:val="000C2CBB"/>
    <w:rsid w:val="000C4F52"/>
    <w:rsid w:val="000C5900"/>
    <w:rsid w:val="000C5C59"/>
    <w:rsid w:val="000C5D27"/>
    <w:rsid w:val="000C63B9"/>
    <w:rsid w:val="000C6A91"/>
    <w:rsid w:val="000C7081"/>
    <w:rsid w:val="000C79EC"/>
    <w:rsid w:val="000C7A41"/>
    <w:rsid w:val="000D0723"/>
    <w:rsid w:val="000D0FAD"/>
    <w:rsid w:val="000D2FCD"/>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4D52"/>
    <w:rsid w:val="000E5C7A"/>
    <w:rsid w:val="000E6AD3"/>
    <w:rsid w:val="000E6B61"/>
    <w:rsid w:val="000F263F"/>
    <w:rsid w:val="000F39AD"/>
    <w:rsid w:val="000F533C"/>
    <w:rsid w:val="000F56D7"/>
    <w:rsid w:val="000F67FA"/>
    <w:rsid w:val="000F6D4A"/>
    <w:rsid w:val="000F7890"/>
    <w:rsid w:val="000F7F69"/>
    <w:rsid w:val="00100FFE"/>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201BF"/>
    <w:rsid w:val="00120A41"/>
    <w:rsid w:val="001212E8"/>
    <w:rsid w:val="00122410"/>
    <w:rsid w:val="001249B6"/>
    <w:rsid w:val="001252D0"/>
    <w:rsid w:val="001261BD"/>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60C94"/>
    <w:rsid w:val="00160E01"/>
    <w:rsid w:val="00161E08"/>
    <w:rsid w:val="00161F69"/>
    <w:rsid w:val="001621A8"/>
    <w:rsid w:val="00163ADA"/>
    <w:rsid w:val="0017224C"/>
    <w:rsid w:val="00174D38"/>
    <w:rsid w:val="00174EE1"/>
    <w:rsid w:val="001759D7"/>
    <w:rsid w:val="00176A05"/>
    <w:rsid w:val="00176BBF"/>
    <w:rsid w:val="00177188"/>
    <w:rsid w:val="00180F9E"/>
    <w:rsid w:val="0018209B"/>
    <w:rsid w:val="0018399C"/>
    <w:rsid w:val="00184775"/>
    <w:rsid w:val="00184886"/>
    <w:rsid w:val="00185A75"/>
    <w:rsid w:val="00186F25"/>
    <w:rsid w:val="001876DD"/>
    <w:rsid w:val="0018784C"/>
    <w:rsid w:val="00190D25"/>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E7"/>
    <w:rsid w:val="001F142C"/>
    <w:rsid w:val="001F1933"/>
    <w:rsid w:val="001F202C"/>
    <w:rsid w:val="001F2D4A"/>
    <w:rsid w:val="001F3F14"/>
    <w:rsid w:val="001F483C"/>
    <w:rsid w:val="001F4C1D"/>
    <w:rsid w:val="00200AF9"/>
    <w:rsid w:val="00200BFF"/>
    <w:rsid w:val="002014D3"/>
    <w:rsid w:val="00201ABA"/>
    <w:rsid w:val="00202508"/>
    <w:rsid w:val="00204811"/>
    <w:rsid w:val="00205CD8"/>
    <w:rsid w:val="00207740"/>
    <w:rsid w:val="00211C34"/>
    <w:rsid w:val="002122B8"/>
    <w:rsid w:val="00215944"/>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703F"/>
    <w:rsid w:val="00230628"/>
    <w:rsid w:val="002307DC"/>
    <w:rsid w:val="002332E7"/>
    <w:rsid w:val="00234750"/>
    <w:rsid w:val="00234F1A"/>
    <w:rsid w:val="00236458"/>
    <w:rsid w:val="002370D4"/>
    <w:rsid w:val="0024203D"/>
    <w:rsid w:val="002431FC"/>
    <w:rsid w:val="0024320A"/>
    <w:rsid w:val="00244325"/>
    <w:rsid w:val="002443F2"/>
    <w:rsid w:val="00245151"/>
    <w:rsid w:val="0025079B"/>
    <w:rsid w:val="002508E1"/>
    <w:rsid w:val="00250DD9"/>
    <w:rsid w:val="0025136E"/>
    <w:rsid w:val="00251580"/>
    <w:rsid w:val="00252A24"/>
    <w:rsid w:val="002532B6"/>
    <w:rsid w:val="002540B6"/>
    <w:rsid w:val="0025671F"/>
    <w:rsid w:val="00256B0A"/>
    <w:rsid w:val="002570AD"/>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8A8"/>
    <w:rsid w:val="0028046B"/>
    <w:rsid w:val="00280C5F"/>
    <w:rsid w:val="002812A1"/>
    <w:rsid w:val="00281B1B"/>
    <w:rsid w:val="002874B4"/>
    <w:rsid w:val="0029077A"/>
    <w:rsid w:val="00291E80"/>
    <w:rsid w:val="00293685"/>
    <w:rsid w:val="00294CE8"/>
    <w:rsid w:val="00295863"/>
    <w:rsid w:val="00296757"/>
    <w:rsid w:val="002970EE"/>
    <w:rsid w:val="00297657"/>
    <w:rsid w:val="00297EA4"/>
    <w:rsid w:val="002A02C1"/>
    <w:rsid w:val="002A0508"/>
    <w:rsid w:val="002A194D"/>
    <w:rsid w:val="002A4BB8"/>
    <w:rsid w:val="002A5874"/>
    <w:rsid w:val="002A5BD6"/>
    <w:rsid w:val="002A6D62"/>
    <w:rsid w:val="002A7004"/>
    <w:rsid w:val="002B098B"/>
    <w:rsid w:val="002B10EC"/>
    <w:rsid w:val="002B13CE"/>
    <w:rsid w:val="002B21B6"/>
    <w:rsid w:val="002B244F"/>
    <w:rsid w:val="002B27D8"/>
    <w:rsid w:val="002B3428"/>
    <w:rsid w:val="002B3556"/>
    <w:rsid w:val="002B460D"/>
    <w:rsid w:val="002B4FE5"/>
    <w:rsid w:val="002B51F5"/>
    <w:rsid w:val="002B6484"/>
    <w:rsid w:val="002B6DFA"/>
    <w:rsid w:val="002C1484"/>
    <w:rsid w:val="002C1900"/>
    <w:rsid w:val="002C1E88"/>
    <w:rsid w:val="002C29CC"/>
    <w:rsid w:val="002C414B"/>
    <w:rsid w:val="002C4BBA"/>
    <w:rsid w:val="002C4F49"/>
    <w:rsid w:val="002C4F70"/>
    <w:rsid w:val="002C6473"/>
    <w:rsid w:val="002C67EF"/>
    <w:rsid w:val="002C7B28"/>
    <w:rsid w:val="002C7D26"/>
    <w:rsid w:val="002D080D"/>
    <w:rsid w:val="002D1062"/>
    <w:rsid w:val="002D1493"/>
    <w:rsid w:val="002D1599"/>
    <w:rsid w:val="002D1A08"/>
    <w:rsid w:val="002D3042"/>
    <w:rsid w:val="002D360B"/>
    <w:rsid w:val="002D51FD"/>
    <w:rsid w:val="002D687E"/>
    <w:rsid w:val="002D7B9A"/>
    <w:rsid w:val="002E0D33"/>
    <w:rsid w:val="002E256E"/>
    <w:rsid w:val="002E3513"/>
    <w:rsid w:val="002E372B"/>
    <w:rsid w:val="002E3D76"/>
    <w:rsid w:val="002E4418"/>
    <w:rsid w:val="002E4749"/>
    <w:rsid w:val="002E516E"/>
    <w:rsid w:val="002F012C"/>
    <w:rsid w:val="002F0212"/>
    <w:rsid w:val="002F1463"/>
    <w:rsid w:val="002F1609"/>
    <w:rsid w:val="002F2EC5"/>
    <w:rsid w:val="002F3661"/>
    <w:rsid w:val="002F39A3"/>
    <w:rsid w:val="002F4069"/>
    <w:rsid w:val="002F41FB"/>
    <w:rsid w:val="002F50BD"/>
    <w:rsid w:val="002F5F91"/>
    <w:rsid w:val="002F681A"/>
    <w:rsid w:val="002F7FF3"/>
    <w:rsid w:val="00300549"/>
    <w:rsid w:val="00300D57"/>
    <w:rsid w:val="00300FA2"/>
    <w:rsid w:val="00301CEC"/>
    <w:rsid w:val="003026E0"/>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102"/>
    <w:rsid w:val="0032042B"/>
    <w:rsid w:val="00321055"/>
    <w:rsid w:val="00323E8B"/>
    <w:rsid w:val="0032415B"/>
    <w:rsid w:val="0032453D"/>
    <w:rsid w:val="00324888"/>
    <w:rsid w:val="003266FF"/>
    <w:rsid w:val="00326F4C"/>
    <w:rsid w:val="003274A7"/>
    <w:rsid w:val="00327D65"/>
    <w:rsid w:val="003300A6"/>
    <w:rsid w:val="00330929"/>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2A9C"/>
    <w:rsid w:val="00342B1C"/>
    <w:rsid w:val="00343DFB"/>
    <w:rsid w:val="00343F99"/>
    <w:rsid w:val="003458E1"/>
    <w:rsid w:val="00345CCB"/>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411"/>
    <w:rsid w:val="00366817"/>
    <w:rsid w:val="00367859"/>
    <w:rsid w:val="00370097"/>
    <w:rsid w:val="00370210"/>
    <w:rsid w:val="00372B74"/>
    <w:rsid w:val="003734C3"/>
    <w:rsid w:val="003737CB"/>
    <w:rsid w:val="003748EC"/>
    <w:rsid w:val="00375665"/>
    <w:rsid w:val="00375ECE"/>
    <w:rsid w:val="00376AA6"/>
    <w:rsid w:val="00377A6E"/>
    <w:rsid w:val="00381CB9"/>
    <w:rsid w:val="00382728"/>
    <w:rsid w:val="003844DE"/>
    <w:rsid w:val="00384E1A"/>
    <w:rsid w:val="0038541B"/>
    <w:rsid w:val="003874F2"/>
    <w:rsid w:val="00390B0A"/>
    <w:rsid w:val="00391094"/>
    <w:rsid w:val="0039308C"/>
    <w:rsid w:val="003930AB"/>
    <w:rsid w:val="00393A19"/>
    <w:rsid w:val="00395DBA"/>
    <w:rsid w:val="00395FF0"/>
    <w:rsid w:val="003966DF"/>
    <w:rsid w:val="00396A20"/>
    <w:rsid w:val="00397FAD"/>
    <w:rsid w:val="003A0973"/>
    <w:rsid w:val="003A0E1C"/>
    <w:rsid w:val="003A1477"/>
    <w:rsid w:val="003A14B4"/>
    <w:rsid w:val="003A1846"/>
    <w:rsid w:val="003A1DCC"/>
    <w:rsid w:val="003A24D1"/>
    <w:rsid w:val="003A380A"/>
    <w:rsid w:val="003A44F4"/>
    <w:rsid w:val="003A49A8"/>
    <w:rsid w:val="003A65E9"/>
    <w:rsid w:val="003A7A90"/>
    <w:rsid w:val="003B0387"/>
    <w:rsid w:val="003B077A"/>
    <w:rsid w:val="003B0F32"/>
    <w:rsid w:val="003B2673"/>
    <w:rsid w:val="003B4191"/>
    <w:rsid w:val="003B552E"/>
    <w:rsid w:val="003B798B"/>
    <w:rsid w:val="003C0721"/>
    <w:rsid w:val="003C23EA"/>
    <w:rsid w:val="003C3014"/>
    <w:rsid w:val="003C328F"/>
    <w:rsid w:val="003C3758"/>
    <w:rsid w:val="003C3B2D"/>
    <w:rsid w:val="003C4E5E"/>
    <w:rsid w:val="003C67B9"/>
    <w:rsid w:val="003C67EE"/>
    <w:rsid w:val="003D25CA"/>
    <w:rsid w:val="003D35B7"/>
    <w:rsid w:val="003D387A"/>
    <w:rsid w:val="003D51B3"/>
    <w:rsid w:val="003D65B7"/>
    <w:rsid w:val="003D77AD"/>
    <w:rsid w:val="003E02D9"/>
    <w:rsid w:val="003E0553"/>
    <w:rsid w:val="003E0874"/>
    <w:rsid w:val="003E1699"/>
    <w:rsid w:val="003E17FD"/>
    <w:rsid w:val="003E2188"/>
    <w:rsid w:val="003E4537"/>
    <w:rsid w:val="003E58A3"/>
    <w:rsid w:val="003E5B85"/>
    <w:rsid w:val="003E5C0C"/>
    <w:rsid w:val="003E6018"/>
    <w:rsid w:val="003E7AFE"/>
    <w:rsid w:val="003F063F"/>
    <w:rsid w:val="003F1427"/>
    <w:rsid w:val="003F1915"/>
    <w:rsid w:val="003F1A77"/>
    <w:rsid w:val="003F1C03"/>
    <w:rsid w:val="003F2936"/>
    <w:rsid w:val="003F3198"/>
    <w:rsid w:val="003F35CA"/>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C6C"/>
    <w:rsid w:val="004108AF"/>
    <w:rsid w:val="00410901"/>
    <w:rsid w:val="0041107F"/>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2AF2"/>
    <w:rsid w:val="00432BE9"/>
    <w:rsid w:val="00434CF6"/>
    <w:rsid w:val="0043671E"/>
    <w:rsid w:val="00436857"/>
    <w:rsid w:val="004368A1"/>
    <w:rsid w:val="004372D3"/>
    <w:rsid w:val="00437523"/>
    <w:rsid w:val="00437F5F"/>
    <w:rsid w:val="00441DF4"/>
    <w:rsid w:val="004437BD"/>
    <w:rsid w:val="00444637"/>
    <w:rsid w:val="004463A2"/>
    <w:rsid w:val="00447111"/>
    <w:rsid w:val="00447671"/>
    <w:rsid w:val="0044769D"/>
    <w:rsid w:val="00447BFE"/>
    <w:rsid w:val="00447C77"/>
    <w:rsid w:val="00447D54"/>
    <w:rsid w:val="00450A95"/>
    <w:rsid w:val="0045135E"/>
    <w:rsid w:val="00451DA2"/>
    <w:rsid w:val="0045401A"/>
    <w:rsid w:val="00455255"/>
    <w:rsid w:val="004624D3"/>
    <w:rsid w:val="00462A41"/>
    <w:rsid w:val="0046328C"/>
    <w:rsid w:val="00465837"/>
    <w:rsid w:val="00467472"/>
    <w:rsid w:val="00471CDF"/>
    <w:rsid w:val="004725E2"/>
    <w:rsid w:val="00473E09"/>
    <w:rsid w:val="00474E25"/>
    <w:rsid w:val="00475351"/>
    <w:rsid w:val="004774B6"/>
    <w:rsid w:val="00480302"/>
    <w:rsid w:val="00481060"/>
    <w:rsid w:val="004811B5"/>
    <w:rsid w:val="00481251"/>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B2D"/>
    <w:rsid w:val="004B7CEA"/>
    <w:rsid w:val="004C02BF"/>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809"/>
    <w:rsid w:val="004E4755"/>
    <w:rsid w:val="004E74A8"/>
    <w:rsid w:val="004F0BEA"/>
    <w:rsid w:val="004F1233"/>
    <w:rsid w:val="004F24F6"/>
    <w:rsid w:val="004F29EA"/>
    <w:rsid w:val="004F3CD2"/>
    <w:rsid w:val="004F4203"/>
    <w:rsid w:val="004F424E"/>
    <w:rsid w:val="004F5DD4"/>
    <w:rsid w:val="004F695C"/>
    <w:rsid w:val="004F6F24"/>
    <w:rsid w:val="004F7435"/>
    <w:rsid w:val="00500045"/>
    <w:rsid w:val="005003ED"/>
    <w:rsid w:val="005005AF"/>
    <w:rsid w:val="005011F6"/>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27AB"/>
    <w:rsid w:val="00523252"/>
    <w:rsid w:val="0052509F"/>
    <w:rsid w:val="0052519A"/>
    <w:rsid w:val="00526540"/>
    <w:rsid w:val="00526856"/>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5079C"/>
    <w:rsid w:val="00551317"/>
    <w:rsid w:val="005519D7"/>
    <w:rsid w:val="0055240B"/>
    <w:rsid w:val="0055263F"/>
    <w:rsid w:val="005526A6"/>
    <w:rsid w:val="005527BA"/>
    <w:rsid w:val="00553698"/>
    <w:rsid w:val="005548E9"/>
    <w:rsid w:val="005548F7"/>
    <w:rsid w:val="00555C47"/>
    <w:rsid w:val="005568DF"/>
    <w:rsid w:val="00560337"/>
    <w:rsid w:val="00560EDC"/>
    <w:rsid w:val="00561024"/>
    <w:rsid w:val="0056182A"/>
    <w:rsid w:val="00562338"/>
    <w:rsid w:val="005649EB"/>
    <w:rsid w:val="00564DC8"/>
    <w:rsid w:val="00565370"/>
    <w:rsid w:val="00565738"/>
    <w:rsid w:val="00567D2E"/>
    <w:rsid w:val="00570494"/>
    <w:rsid w:val="00575EE9"/>
    <w:rsid w:val="00575FDD"/>
    <w:rsid w:val="00576DF4"/>
    <w:rsid w:val="005770C2"/>
    <w:rsid w:val="0057737C"/>
    <w:rsid w:val="00577494"/>
    <w:rsid w:val="00577775"/>
    <w:rsid w:val="005808AC"/>
    <w:rsid w:val="0058103C"/>
    <w:rsid w:val="00581736"/>
    <w:rsid w:val="0058375A"/>
    <w:rsid w:val="005841C8"/>
    <w:rsid w:val="00585E16"/>
    <w:rsid w:val="00585EFB"/>
    <w:rsid w:val="005860BA"/>
    <w:rsid w:val="00587D59"/>
    <w:rsid w:val="00587DD4"/>
    <w:rsid w:val="00592164"/>
    <w:rsid w:val="00592A3F"/>
    <w:rsid w:val="00594FDD"/>
    <w:rsid w:val="005952A6"/>
    <w:rsid w:val="00596443"/>
    <w:rsid w:val="005965C6"/>
    <w:rsid w:val="00596709"/>
    <w:rsid w:val="005A0BA2"/>
    <w:rsid w:val="005A0CDB"/>
    <w:rsid w:val="005A1F59"/>
    <w:rsid w:val="005A2885"/>
    <w:rsid w:val="005A4082"/>
    <w:rsid w:val="005A5BF8"/>
    <w:rsid w:val="005A6E34"/>
    <w:rsid w:val="005A700A"/>
    <w:rsid w:val="005A78EA"/>
    <w:rsid w:val="005B0FC1"/>
    <w:rsid w:val="005B1028"/>
    <w:rsid w:val="005B1049"/>
    <w:rsid w:val="005B1926"/>
    <w:rsid w:val="005B211C"/>
    <w:rsid w:val="005B30AA"/>
    <w:rsid w:val="005B3DC4"/>
    <w:rsid w:val="005B50C7"/>
    <w:rsid w:val="005B7CE1"/>
    <w:rsid w:val="005C0B73"/>
    <w:rsid w:val="005C2B67"/>
    <w:rsid w:val="005C54C8"/>
    <w:rsid w:val="005D23E6"/>
    <w:rsid w:val="005D32A9"/>
    <w:rsid w:val="005D381D"/>
    <w:rsid w:val="005D3F4F"/>
    <w:rsid w:val="005D42D0"/>
    <w:rsid w:val="005D45FC"/>
    <w:rsid w:val="005D4730"/>
    <w:rsid w:val="005D4DD4"/>
    <w:rsid w:val="005D62BF"/>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2182"/>
    <w:rsid w:val="005F35E2"/>
    <w:rsid w:val="005F402C"/>
    <w:rsid w:val="005F5CE2"/>
    <w:rsid w:val="005F611F"/>
    <w:rsid w:val="005F6C2B"/>
    <w:rsid w:val="005F747E"/>
    <w:rsid w:val="005F7A12"/>
    <w:rsid w:val="005F7D2F"/>
    <w:rsid w:val="00600446"/>
    <w:rsid w:val="00601247"/>
    <w:rsid w:val="00601447"/>
    <w:rsid w:val="006015C7"/>
    <w:rsid w:val="006018D7"/>
    <w:rsid w:val="00602986"/>
    <w:rsid w:val="00602F59"/>
    <w:rsid w:val="006041D7"/>
    <w:rsid w:val="00604213"/>
    <w:rsid w:val="006048AE"/>
    <w:rsid w:val="00604909"/>
    <w:rsid w:val="006059A7"/>
    <w:rsid w:val="00606A8D"/>
    <w:rsid w:val="00606B02"/>
    <w:rsid w:val="00606DE6"/>
    <w:rsid w:val="00607EFF"/>
    <w:rsid w:val="00610603"/>
    <w:rsid w:val="0061395F"/>
    <w:rsid w:val="00613971"/>
    <w:rsid w:val="00614482"/>
    <w:rsid w:val="00614B43"/>
    <w:rsid w:val="006162AA"/>
    <w:rsid w:val="00616882"/>
    <w:rsid w:val="00616C47"/>
    <w:rsid w:val="00617358"/>
    <w:rsid w:val="00617912"/>
    <w:rsid w:val="00617FA8"/>
    <w:rsid w:val="00620C5B"/>
    <w:rsid w:val="00621FFB"/>
    <w:rsid w:val="00622799"/>
    <w:rsid w:val="00623999"/>
    <w:rsid w:val="00624F06"/>
    <w:rsid w:val="00625058"/>
    <w:rsid w:val="00626652"/>
    <w:rsid w:val="006267F7"/>
    <w:rsid w:val="00630291"/>
    <w:rsid w:val="00630705"/>
    <w:rsid w:val="00630ACD"/>
    <w:rsid w:val="0063143E"/>
    <w:rsid w:val="0063173C"/>
    <w:rsid w:val="0063176D"/>
    <w:rsid w:val="0063185F"/>
    <w:rsid w:val="00632E73"/>
    <w:rsid w:val="006336D9"/>
    <w:rsid w:val="006355C8"/>
    <w:rsid w:val="006363C9"/>
    <w:rsid w:val="00637138"/>
    <w:rsid w:val="00637A34"/>
    <w:rsid w:val="00641475"/>
    <w:rsid w:val="00642DF1"/>
    <w:rsid w:val="00644D19"/>
    <w:rsid w:val="00645FD4"/>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66D67"/>
    <w:rsid w:val="00667200"/>
    <w:rsid w:val="00667FA1"/>
    <w:rsid w:val="006717B2"/>
    <w:rsid w:val="00672472"/>
    <w:rsid w:val="00673F45"/>
    <w:rsid w:val="00674905"/>
    <w:rsid w:val="00675159"/>
    <w:rsid w:val="00675E40"/>
    <w:rsid w:val="00676A90"/>
    <w:rsid w:val="00680F5D"/>
    <w:rsid w:val="00681949"/>
    <w:rsid w:val="00681986"/>
    <w:rsid w:val="00681A67"/>
    <w:rsid w:val="006831D5"/>
    <w:rsid w:val="006833EC"/>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AD9"/>
    <w:rsid w:val="006A2DA3"/>
    <w:rsid w:val="006A4734"/>
    <w:rsid w:val="006A5019"/>
    <w:rsid w:val="006A546A"/>
    <w:rsid w:val="006A59FC"/>
    <w:rsid w:val="006A664E"/>
    <w:rsid w:val="006A7787"/>
    <w:rsid w:val="006A77D5"/>
    <w:rsid w:val="006A7A89"/>
    <w:rsid w:val="006B0D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BF4"/>
    <w:rsid w:val="006D0A08"/>
    <w:rsid w:val="006D1C3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CC"/>
    <w:rsid w:val="00707282"/>
    <w:rsid w:val="007079B9"/>
    <w:rsid w:val="00710728"/>
    <w:rsid w:val="00714B3F"/>
    <w:rsid w:val="00716598"/>
    <w:rsid w:val="007169FE"/>
    <w:rsid w:val="00716A7D"/>
    <w:rsid w:val="00716B0F"/>
    <w:rsid w:val="00720204"/>
    <w:rsid w:val="007204D8"/>
    <w:rsid w:val="00720A0B"/>
    <w:rsid w:val="0072295A"/>
    <w:rsid w:val="00723420"/>
    <w:rsid w:val="007243FA"/>
    <w:rsid w:val="00724C93"/>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411A0"/>
    <w:rsid w:val="0074266D"/>
    <w:rsid w:val="007442D5"/>
    <w:rsid w:val="007457BE"/>
    <w:rsid w:val="00745B24"/>
    <w:rsid w:val="00750331"/>
    <w:rsid w:val="0075274F"/>
    <w:rsid w:val="00753985"/>
    <w:rsid w:val="00754861"/>
    <w:rsid w:val="00756183"/>
    <w:rsid w:val="00756904"/>
    <w:rsid w:val="00761B98"/>
    <w:rsid w:val="007622EC"/>
    <w:rsid w:val="00762DBC"/>
    <w:rsid w:val="007638FB"/>
    <w:rsid w:val="00764224"/>
    <w:rsid w:val="007645B8"/>
    <w:rsid w:val="00764B59"/>
    <w:rsid w:val="00764FDE"/>
    <w:rsid w:val="00765628"/>
    <w:rsid w:val="0076653C"/>
    <w:rsid w:val="00767183"/>
    <w:rsid w:val="00767D6A"/>
    <w:rsid w:val="0077197B"/>
    <w:rsid w:val="0077207F"/>
    <w:rsid w:val="0077588C"/>
    <w:rsid w:val="00775D6A"/>
    <w:rsid w:val="00776660"/>
    <w:rsid w:val="00780F9A"/>
    <w:rsid w:val="00781A94"/>
    <w:rsid w:val="007842BB"/>
    <w:rsid w:val="00784459"/>
    <w:rsid w:val="0078503C"/>
    <w:rsid w:val="00785A7E"/>
    <w:rsid w:val="00785B69"/>
    <w:rsid w:val="00785F9D"/>
    <w:rsid w:val="00786091"/>
    <w:rsid w:val="00786807"/>
    <w:rsid w:val="00787799"/>
    <w:rsid w:val="00787B4D"/>
    <w:rsid w:val="00787C05"/>
    <w:rsid w:val="00787FF2"/>
    <w:rsid w:val="00790470"/>
    <w:rsid w:val="00791057"/>
    <w:rsid w:val="007919C9"/>
    <w:rsid w:val="00793147"/>
    <w:rsid w:val="00793BF7"/>
    <w:rsid w:val="00793ED9"/>
    <w:rsid w:val="007946A5"/>
    <w:rsid w:val="00795A9E"/>
    <w:rsid w:val="00795DC0"/>
    <w:rsid w:val="00797293"/>
    <w:rsid w:val="007A0356"/>
    <w:rsid w:val="007A08CD"/>
    <w:rsid w:val="007A23B4"/>
    <w:rsid w:val="007A2468"/>
    <w:rsid w:val="007A4FBB"/>
    <w:rsid w:val="007A50B0"/>
    <w:rsid w:val="007A602B"/>
    <w:rsid w:val="007A6F39"/>
    <w:rsid w:val="007A733D"/>
    <w:rsid w:val="007A77E1"/>
    <w:rsid w:val="007A78C9"/>
    <w:rsid w:val="007B23E0"/>
    <w:rsid w:val="007B2B85"/>
    <w:rsid w:val="007B5089"/>
    <w:rsid w:val="007B537B"/>
    <w:rsid w:val="007B5851"/>
    <w:rsid w:val="007C02C0"/>
    <w:rsid w:val="007C0C8A"/>
    <w:rsid w:val="007C1C12"/>
    <w:rsid w:val="007C21AF"/>
    <w:rsid w:val="007C21F7"/>
    <w:rsid w:val="007C401D"/>
    <w:rsid w:val="007C505C"/>
    <w:rsid w:val="007C651C"/>
    <w:rsid w:val="007C6830"/>
    <w:rsid w:val="007C7EFB"/>
    <w:rsid w:val="007D163C"/>
    <w:rsid w:val="007D1C04"/>
    <w:rsid w:val="007D3991"/>
    <w:rsid w:val="007D5866"/>
    <w:rsid w:val="007D5CE6"/>
    <w:rsid w:val="007D7188"/>
    <w:rsid w:val="007D71FB"/>
    <w:rsid w:val="007D7A37"/>
    <w:rsid w:val="007E0601"/>
    <w:rsid w:val="007E1737"/>
    <w:rsid w:val="007E1B4F"/>
    <w:rsid w:val="007E28BC"/>
    <w:rsid w:val="007E38A4"/>
    <w:rsid w:val="007E5682"/>
    <w:rsid w:val="007E7D47"/>
    <w:rsid w:val="007E7EBC"/>
    <w:rsid w:val="007F08D3"/>
    <w:rsid w:val="007F0B29"/>
    <w:rsid w:val="007F2050"/>
    <w:rsid w:val="007F2939"/>
    <w:rsid w:val="007F4CB9"/>
    <w:rsid w:val="007F56F8"/>
    <w:rsid w:val="007F6020"/>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513E"/>
    <w:rsid w:val="00817669"/>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52"/>
    <w:rsid w:val="00852C27"/>
    <w:rsid w:val="00852D45"/>
    <w:rsid w:val="008531E1"/>
    <w:rsid w:val="00853B9C"/>
    <w:rsid w:val="00854802"/>
    <w:rsid w:val="008551DD"/>
    <w:rsid w:val="00856245"/>
    <w:rsid w:val="008565E9"/>
    <w:rsid w:val="0085685A"/>
    <w:rsid w:val="00856C37"/>
    <w:rsid w:val="00856D41"/>
    <w:rsid w:val="008573FB"/>
    <w:rsid w:val="0086059C"/>
    <w:rsid w:val="00861389"/>
    <w:rsid w:val="008616D4"/>
    <w:rsid w:val="008633A7"/>
    <w:rsid w:val="00864FEB"/>
    <w:rsid w:val="00865AB7"/>
    <w:rsid w:val="0086784C"/>
    <w:rsid w:val="00867CEF"/>
    <w:rsid w:val="00870D0C"/>
    <w:rsid w:val="00870EED"/>
    <w:rsid w:val="00874E55"/>
    <w:rsid w:val="008756A7"/>
    <w:rsid w:val="00875A9F"/>
    <w:rsid w:val="00877647"/>
    <w:rsid w:val="00881A00"/>
    <w:rsid w:val="008847ED"/>
    <w:rsid w:val="00884E2B"/>
    <w:rsid w:val="008850CA"/>
    <w:rsid w:val="00886679"/>
    <w:rsid w:val="00887327"/>
    <w:rsid w:val="0088732A"/>
    <w:rsid w:val="00887D76"/>
    <w:rsid w:val="00887DC3"/>
    <w:rsid w:val="008905F4"/>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33DC"/>
    <w:rsid w:val="008C5325"/>
    <w:rsid w:val="008C5611"/>
    <w:rsid w:val="008C66E4"/>
    <w:rsid w:val="008C6CEE"/>
    <w:rsid w:val="008D0655"/>
    <w:rsid w:val="008D0F19"/>
    <w:rsid w:val="008D1BE6"/>
    <w:rsid w:val="008D2408"/>
    <w:rsid w:val="008D320A"/>
    <w:rsid w:val="008D37B8"/>
    <w:rsid w:val="008D490D"/>
    <w:rsid w:val="008D578C"/>
    <w:rsid w:val="008D602F"/>
    <w:rsid w:val="008D74BC"/>
    <w:rsid w:val="008D76C8"/>
    <w:rsid w:val="008D7A04"/>
    <w:rsid w:val="008E0E44"/>
    <w:rsid w:val="008E20B9"/>
    <w:rsid w:val="008E31AE"/>
    <w:rsid w:val="008E3990"/>
    <w:rsid w:val="008E4403"/>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1332"/>
    <w:rsid w:val="00911DEC"/>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240D"/>
    <w:rsid w:val="009837D6"/>
    <w:rsid w:val="00983908"/>
    <w:rsid w:val="0098424A"/>
    <w:rsid w:val="0098488C"/>
    <w:rsid w:val="00984B9E"/>
    <w:rsid w:val="00985667"/>
    <w:rsid w:val="00986D3D"/>
    <w:rsid w:val="009908A8"/>
    <w:rsid w:val="009919E9"/>
    <w:rsid w:val="00991B0F"/>
    <w:rsid w:val="00993128"/>
    <w:rsid w:val="00993B9D"/>
    <w:rsid w:val="00993C81"/>
    <w:rsid w:val="00993D93"/>
    <w:rsid w:val="00993DA1"/>
    <w:rsid w:val="00994572"/>
    <w:rsid w:val="00994575"/>
    <w:rsid w:val="009947A8"/>
    <w:rsid w:val="00996D21"/>
    <w:rsid w:val="009A0657"/>
    <w:rsid w:val="009A0BEC"/>
    <w:rsid w:val="009A2733"/>
    <w:rsid w:val="009A2B21"/>
    <w:rsid w:val="009A30D6"/>
    <w:rsid w:val="009A5899"/>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49FE"/>
    <w:rsid w:val="009C53C2"/>
    <w:rsid w:val="009C79FE"/>
    <w:rsid w:val="009D0260"/>
    <w:rsid w:val="009D08B2"/>
    <w:rsid w:val="009D0C5C"/>
    <w:rsid w:val="009D1143"/>
    <w:rsid w:val="009D2CF8"/>
    <w:rsid w:val="009D32DC"/>
    <w:rsid w:val="009D3F85"/>
    <w:rsid w:val="009D4043"/>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1452"/>
    <w:rsid w:val="00A11C37"/>
    <w:rsid w:val="00A144BC"/>
    <w:rsid w:val="00A1584D"/>
    <w:rsid w:val="00A16096"/>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7A7"/>
    <w:rsid w:val="00A40FA7"/>
    <w:rsid w:val="00A41226"/>
    <w:rsid w:val="00A4154F"/>
    <w:rsid w:val="00A41904"/>
    <w:rsid w:val="00A42416"/>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C2C"/>
    <w:rsid w:val="00A56C6E"/>
    <w:rsid w:val="00A60EAB"/>
    <w:rsid w:val="00A6143D"/>
    <w:rsid w:val="00A61C14"/>
    <w:rsid w:val="00A62CDD"/>
    <w:rsid w:val="00A63B57"/>
    <w:rsid w:val="00A6479D"/>
    <w:rsid w:val="00A65C7D"/>
    <w:rsid w:val="00A66A99"/>
    <w:rsid w:val="00A66BB5"/>
    <w:rsid w:val="00A7006D"/>
    <w:rsid w:val="00A721B4"/>
    <w:rsid w:val="00A72BD4"/>
    <w:rsid w:val="00A73365"/>
    <w:rsid w:val="00A74991"/>
    <w:rsid w:val="00A75356"/>
    <w:rsid w:val="00A75FF8"/>
    <w:rsid w:val="00A7649A"/>
    <w:rsid w:val="00A7655B"/>
    <w:rsid w:val="00A76A37"/>
    <w:rsid w:val="00A76B49"/>
    <w:rsid w:val="00A81CB9"/>
    <w:rsid w:val="00A81EF0"/>
    <w:rsid w:val="00A83129"/>
    <w:rsid w:val="00A83FAA"/>
    <w:rsid w:val="00A84013"/>
    <w:rsid w:val="00A84D06"/>
    <w:rsid w:val="00A856AA"/>
    <w:rsid w:val="00A86DD8"/>
    <w:rsid w:val="00A87658"/>
    <w:rsid w:val="00A905F4"/>
    <w:rsid w:val="00A91D6E"/>
    <w:rsid w:val="00A92024"/>
    <w:rsid w:val="00A93067"/>
    <w:rsid w:val="00A93CA3"/>
    <w:rsid w:val="00A94778"/>
    <w:rsid w:val="00A94993"/>
    <w:rsid w:val="00A956AD"/>
    <w:rsid w:val="00A968D8"/>
    <w:rsid w:val="00A97678"/>
    <w:rsid w:val="00A97796"/>
    <w:rsid w:val="00A97AFF"/>
    <w:rsid w:val="00A97EA9"/>
    <w:rsid w:val="00AA0AE7"/>
    <w:rsid w:val="00AA0E20"/>
    <w:rsid w:val="00AA10FF"/>
    <w:rsid w:val="00AA1B6F"/>
    <w:rsid w:val="00AA1DFC"/>
    <w:rsid w:val="00AA2231"/>
    <w:rsid w:val="00AA23C7"/>
    <w:rsid w:val="00AA3C3A"/>
    <w:rsid w:val="00AA64BC"/>
    <w:rsid w:val="00AA6E5E"/>
    <w:rsid w:val="00AB22F2"/>
    <w:rsid w:val="00AB3285"/>
    <w:rsid w:val="00AB3C12"/>
    <w:rsid w:val="00AB4754"/>
    <w:rsid w:val="00AB5DDD"/>
    <w:rsid w:val="00AB715A"/>
    <w:rsid w:val="00AB7589"/>
    <w:rsid w:val="00AC04AA"/>
    <w:rsid w:val="00AC04FE"/>
    <w:rsid w:val="00AC0598"/>
    <w:rsid w:val="00AC0D9E"/>
    <w:rsid w:val="00AC1A26"/>
    <w:rsid w:val="00AC3A94"/>
    <w:rsid w:val="00AC4397"/>
    <w:rsid w:val="00AC45C9"/>
    <w:rsid w:val="00AC4F80"/>
    <w:rsid w:val="00AC506F"/>
    <w:rsid w:val="00AC517D"/>
    <w:rsid w:val="00AC610C"/>
    <w:rsid w:val="00AC6366"/>
    <w:rsid w:val="00AC6F39"/>
    <w:rsid w:val="00AD113B"/>
    <w:rsid w:val="00AD4564"/>
    <w:rsid w:val="00AD4916"/>
    <w:rsid w:val="00AD4C0E"/>
    <w:rsid w:val="00AD524C"/>
    <w:rsid w:val="00AD527D"/>
    <w:rsid w:val="00AD5C68"/>
    <w:rsid w:val="00AD6639"/>
    <w:rsid w:val="00AD7649"/>
    <w:rsid w:val="00AE0583"/>
    <w:rsid w:val="00AE07AD"/>
    <w:rsid w:val="00AE19EA"/>
    <w:rsid w:val="00AE3A52"/>
    <w:rsid w:val="00AE40A6"/>
    <w:rsid w:val="00AE5761"/>
    <w:rsid w:val="00AE5DB5"/>
    <w:rsid w:val="00AE74AE"/>
    <w:rsid w:val="00AE7D88"/>
    <w:rsid w:val="00AF4874"/>
    <w:rsid w:val="00AF4A30"/>
    <w:rsid w:val="00AF4AD6"/>
    <w:rsid w:val="00AF4C7B"/>
    <w:rsid w:val="00B000BC"/>
    <w:rsid w:val="00B00E1D"/>
    <w:rsid w:val="00B0162B"/>
    <w:rsid w:val="00B03002"/>
    <w:rsid w:val="00B054E4"/>
    <w:rsid w:val="00B05A03"/>
    <w:rsid w:val="00B05BA4"/>
    <w:rsid w:val="00B05BE9"/>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48B7"/>
    <w:rsid w:val="00B2675D"/>
    <w:rsid w:val="00B275EE"/>
    <w:rsid w:val="00B30937"/>
    <w:rsid w:val="00B31460"/>
    <w:rsid w:val="00B31B04"/>
    <w:rsid w:val="00B320A2"/>
    <w:rsid w:val="00B332DB"/>
    <w:rsid w:val="00B337FD"/>
    <w:rsid w:val="00B35BFA"/>
    <w:rsid w:val="00B36AA8"/>
    <w:rsid w:val="00B36E42"/>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5525"/>
    <w:rsid w:val="00B55870"/>
    <w:rsid w:val="00B559CE"/>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41D4"/>
    <w:rsid w:val="00BB5A5A"/>
    <w:rsid w:val="00BB5E0D"/>
    <w:rsid w:val="00BB74EB"/>
    <w:rsid w:val="00BB7D84"/>
    <w:rsid w:val="00BC001A"/>
    <w:rsid w:val="00BC2464"/>
    <w:rsid w:val="00BC29A1"/>
    <w:rsid w:val="00BC3227"/>
    <w:rsid w:val="00BC52B1"/>
    <w:rsid w:val="00BC5AD1"/>
    <w:rsid w:val="00BC5B9D"/>
    <w:rsid w:val="00BC6E9C"/>
    <w:rsid w:val="00BC770A"/>
    <w:rsid w:val="00BD1263"/>
    <w:rsid w:val="00BD2FA2"/>
    <w:rsid w:val="00BD3531"/>
    <w:rsid w:val="00BD4EE2"/>
    <w:rsid w:val="00BD7111"/>
    <w:rsid w:val="00BD7FB8"/>
    <w:rsid w:val="00BD7FDD"/>
    <w:rsid w:val="00BE1296"/>
    <w:rsid w:val="00BE1FDF"/>
    <w:rsid w:val="00BE2F00"/>
    <w:rsid w:val="00BE3470"/>
    <w:rsid w:val="00BE56EA"/>
    <w:rsid w:val="00BE5CC0"/>
    <w:rsid w:val="00BE5DA9"/>
    <w:rsid w:val="00BE5ED4"/>
    <w:rsid w:val="00BE72A6"/>
    <w:rsid w:val="00BF1E0C"/>
    <w:rsid w:val="00BF2823"/>
    <w:rsid w:val="00BF37C9"/>
    <w:rsid w:val="00BF3ACA"/>
    <w:rsid w:val="00BF416F"/>
    <w:rsid w:val="00BF6F29"/>
    <w:rsid w:val="00C009BF"/>
    <w:rsid w:val="00C00F14"/>
    <w:rsid w:val="00C02CF0"/>
    <w:rsid w:val="00C0345D"/>
    <w:rsid w:val="00C044D5"/>
    <w:rsid w:val="00C048E1"/>
    <w:rsid w:val="00C04C18"/>
    <w:rsid w:val="00C04D7B"/>
    <w:rsid w:val="00C05E9B"/>
    <w:rsid w:val="00C062FD"/>
    <w:rsid w:val="00C06CBF"/>
    <w:rsid w:val="00C1089E"/>
    <w:rsid w:val="00C10A27"/>
    <w:rsid w:val="00C10F71"/>
    <w:rsid w:val="00C14915"/>
    <w:rsid w:val="00C150BB"/>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7E8"/>
    <w:rsid w:val="00C36952"/>
    <w:rsid w:val="00C371F7"/>
    <w:rsid w:val="00C37713"/>
    <w:rsid w:val="00C4155A"/>
    <w:rsid w:val="00C41627"/>
    <w:rsid w:val="00C41C09"/>
    <w:rsid w:val="00C4208F"/>
    <w:rsid w:val="00C42440"/>
    <w:rsid w:val="00C42706"/>
    <w:rsid w:val="00C42F7E"/>
    <w:rsid w:val="00C43D9D"/>
    <w:rsid w:val="00C4473A"/>
    <w:rsid w:val="00C44F48"/>
    <w:rsid w:val="00C45BF7"/>
    <w:rsid w:val="00C45EF1"/>
    <w:rsid w:val="00C46282"/>
    <w:rsid w:val="00C470A0"/>
    <w:rsid w:val="00C47C39"/>
    <w:rsid w:val="00C5038C"/>
    <w:rsid w:val="00C50623"/>
    <w:rsid w:val="00C51AAF"/>
    <w:rsid w:val="00C52A21"/>
    <w:rsid w:val="00C5465B"/>
    <w:rsid w:val="00C54D15"/>
    <w:rsid w:val="00C54E01"/>
    <w:rsid w:val="00C55822"/>
    <w:rsid w:val="00C57B97"/>
    <w:rsid w:val="00C57B9C"/>
    <w:rsid w:val="00C57EB6"/>
    <w:rsid w:val="00C601D5"/>
    <w:rsid w:val="00C607FC"/>
    <w:rsid w:val="00C612A7"/>
    <w:rsid w:val="00C6157F"/>
    <w:rsid w:val="00C61BC1"/>
    <w:rsid w:val="00C637C5"/>
    <w:rsid w:val="00C637F9"/>
    <w:rsid w:val="00C6383F"/>
    <w:rsid w:val="00C641BA"/>
    <w:rsid w:val="00C6525B"/>
    <w:rsid w:val="00C66333"/>
    <w:rsid w:val="00C67307"/>
    <w:rsid w:val="00C67B30"/>
    <w:rsid w:val="00C7200C"/>
    <w:rsid w:val="00C73FE9"/>
    <w:rsid w:val="00C803D4"/>
    <w:rsid w:val="00C80D82"/>
    <w:rsid w:val="00C81286"/>
    <w:rsid w:val="00C81F6C"/>
    <w:rsid w:val="00C82768"/>
    <w:rsid w:val="00C83646"/>
    <w:rsid w:val="00C85C4A"/>
    <w:rsid w:val="00C8736B"/>
    <w:rsid w:val="00C87C8C"/>
    <w:rsid w:val="00C9028A"/>
    <w:rsid w:val="00C902B3"/>
    <w:rsid w:val="00C910C8"/>
    <w:rsid w:val="00C91B2C"/>
    <w:rsid w:val="00C92735"/>
    <w:rsid w:val="00C94095"/>
    <w:rsid w:val="00C941D0"/>
    <w:rsid w:val="00C95D57"/>
    <w:rsid w:val="00C9661A"/>
    <w:rsid w:val="00C975DC"/>
    <w:rsid w:val="00C978A9"/>
    <w:rsid w:val="00CA0218"/>
    <w:rsid w:val="00CA05DC"/>
    <w:rsid w:val="00CA0DCA"/>
    <w:rsid w:val="00CA2908"/>
    <w:rsid w:val="00CA3CF9"/>
    <w:rsid w:val="00CA3F19"/>
    <w:rsid w:val="00CA424C"/>
    <w:rsid w:val="00CA60E9"/>
    <w:rsid w:val="00CA6144"/>
    <w:rsid w:val="00CA6277"/>
    <w:rsid w:val="00CA64F5"/>
    <w:rsid w:val="00CA66C9"/>
    <w:rsid w:val="00CB262F"/>
    <w:rsid w:val="00CB2DE0"/>
    <w:rsid w:val="00CB3554"/>
    <w:rsid w:val="00CB3CE7"/>
    <w:rsid w:val="00CB49D6"/>
    <w:rsid w:val="00CB49F1"/>
    <w:rsid w:val="00CB6B30"/>
    <w:rsid w:val="00CB7261"/>
    <w:rsid w:val="00CB78A1"/>
    <w:rsid w:val="00CC1AE6"/>
    <w:rsid w:val="00CC1F90"/>
    <w:rsid w:val="00CC321F"/>
    <w:rsid w:val="00CC35D6"/>
    <w:rsid w:val="00CC4F18"/>
    <w:rsid w:val="00CC5098"/>
    <w:rsid w:val="00CC5F3B"/>
    <w:rsid w:val="00CC6CD1"/>
    <w:rsid w:val="00CC775A"/>
    <w:rsid w:val="00CC79F5"/>
    <w:rsid w:val="00CD0D02"/>
    <w:rsid w:val="00CD13D4"/>
    <w:rsid w:val="00CD2D94"/>
    <w:rsid w:val="00CD31BB"/>
    <w:rsid w:val="00CD4EE2"/>
    <w:rsid w:val="00CD5EC6"/>
    <w:rsid w:val="00CD6023"/>
    <w:rsid w:val="00CD79E7"/>
    <w:rsid w:val="00CD79F0"/>
    <w:rsid w:val="00CD7BEB"/>
    <w:rsid w:val="00CE37D7"/>
    <w:rsid w:val="00CE4B09"/>
    <w:rsid w:val="00CE51D3"/>
    <w:rsid w:val="00CE5531"/>
    <w:rsid w:val="00CE566D"/>
    <w:rsid w:val="00CE67C2"/>
    <w:rsid w:val="00CF054E"/>
    <w:rsid w:val="00CF0D66"/>
    <w:rsid w:val="00CF1672"/>
    <w:rsid w:val="00CF17F8"/>
    <w:rsid w:val="00CF1D79"/>
    <w:rsid w:val="00CF1F03"/>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67F8"/>
    <w:rsid w:val="00D06AAC"/>
    <w:rsid w:val="00D07CD0"/>
    <w:rsid w:val="00D10702"/>
    <w:rsid w:val="00D10A6F"/>
    <w:rsid w:val="00D114F4"/>
    <w:rsid w:val="00D11DB2"/>
    <w:rsid w:val="00D13E01"/>
    <w:rsid w:val="00D16D0C"/>
    <w:rsid w:val="00D16FA1"/>
    <w:rsid w:val="00D1780F"/>
    <w:rsid w:val="00D20E75"/>
    <w:rsid w:val="00D2105C"/>
    <w:rsid w:val="00D220D8"/>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6236"/>
    <w:rsid w:val="00D7135E"/>
    <w:rsid w:val="00D72DCE"/>
    <w:rsid w:val="00D73670"/>
    <w:rsid w:val="00D74E78"/>
    <w:rsid w:val="00D75045"/>
    <w:rsid w:val="00D75658"/>
    <w:rsid w:val="00D7568F"/>
    <w:rsid w:val="00D76C61"/>
    <w:rsid w:val="00D8034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7556"/>
    <w:rsid w:val="00DB093E"/>
    <w:rsid w:val="00DB1053"/>
    <w:rsid w:val="00DB1F22"/>
    <w:rsid w:val="00DB3017"/>
    <w:rsid w:val="00DB3142"/>
    <w:rsid w:val="00DB32CD"/>
    <w:rsid w:val="00DB3B4F"/>
    <w:rsid w:val="00DB4B80"/>
    <w:rsid w:val="00DB6FBC"/>
    <w:rsid w:val="00DB745A"/>
    <w:rsid w:val="00DB7624"/>
    <w:rsid w:val="00DC00E6"/>
    <w:rsid w:val="00DC070A"/>
    <w:rsid w:val="00DC123F"/>
    <w:rsid w:val="00DC37DC"/>
    <w:rsid w:val="00DC3B48"/>
    <w:rsid w:val="00DC475D"/>
    <w:rsid w:val="00DC4F19"/>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720D"/>
    <w:rsid w:val="00E07565"/>
    <w:rsid w:val="00E07C37"/>
    <w:rsid w:val="00E11334"/>
    <w:rsid w:val="00E12A98"/>
    <w:rsid w:val="00E12CB3"/>
    <w:rsid w:val="00E13D28"/>
    <w:rsid w:val="00E144DF"/>
    <w:rsid w:val="00E1772F"/>
    <w:rsid w:val="00E17C47"/>
    <w:rsid w:val="00E17EA3"/>
    <w:rsid w:val="00E20701"/>
    <w:rsid w:val="00E22130"/>
    <w:rsid w:val="00E227A1"/>
    <w:rsid w:val="00E22DF7"/>
    <w:rsid w:val="00E251F9"/>
    <w:rsid w:val="00E26F5B"/>
    <w:rsid w:val="00E2717B"/>
    <w:rsid w:val="00E27293"/>
    <w:rsid w:val="00E27DAC"/>
    <w:rsid w:val="00E30069"/>
    <w:rsid w:val="00E316A6"/>
    <w:rsid w:val="00E31A64"/>
    <w:rsid w:val="00E339DB"/>
    <w:rsid w:val="00E34151"/>
    <w:rsid w:val="00E34CA5"/>
    <w:rsid w:val="00E34F1F"/>
    <w:rsid w:val="00E35AAA"/>
    <w:rsid w:val="00E366AB"/>
    <w:rsid w:val="00E37058"/>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EBA"/>
    <w:rsid w:val="00E56563"/>
    <w:rsid w:val="00E56902"/>
    <w:rsid w:val="00E572C5"/>
    <w:rsid w:val="00E57539"/>
    <w:rsid w:val="00E57E45"/>
    <w:rsid w:val="00E60281"/>
    <w:rsid w:val="00E60384"/>
    <w:rsid w:val="00E607EE"/>
    <w:rsid w:val="00E61541"/>
    <w:rsid w:val="00E63C89"/>
    <w:rsid w:val="00E64CCA"/>
    <w:rsid w:val="00E64E3D"/>
    <w:rsid w:val="00E64EF3"/>
    <w:rsid w:val="00E65516"/>
    <w:rsid w:val="00E65AD0"/>
    <w:rsid w:val="00E66081"/>
    <w:rsid w:val="00E674DC"/>
    <w:rsid w:val="00E702E8"/>
    <w:rsid w:val="00E707EE"/>
    <w:rsid w:val="00E71F64"/>
    <w:rsid w:val="00E729D4"/>
    <w:rsid w:val="00E77D67"/>
    <w:rsid w:val="00E80394"/>
    <w:rsid w:val="00E80F57"/>
    <w:rsid w:val="00E817E9"/>
    <w:rsid w:val="00E81994"/>
    <w:rsid w:val="00E81BAF"/>
    <w:rsid w:val="00E8397C"/>
    <w:rsid w:val="00E84CC6"/>
    <w:rsid w:val="00E853F3"/>
    <w:rsid w:val="00E85714"/>
    <w:rsid w:val="00E90CC1"/>
    <w:rsid w:val="00E95064"/>
    <w:rsid w:val="00E95AD0"/>
    <w:rsid w:val="00E9720B"/>
    <w:rsid w:val="00E97AC5"/>
    <w:rsid w:val="00EA076A"/>
    <w:rsid w:val="00EA20CF"/>
    <w:rsid w:val="00EA2328"/>
    <w:rsid w:val="00EA3127"/>
    <w:rsid w:val="00EA3707"/>
    <w:rsid w:val="00EA3BDC"/>
    <w:rsid w:val="00EA4D9B"/>
    <w:rsid w:val="00EA5EEF"/>
    <w:rsid w:val="00EA71BA"/>
    <w:rsid w:val="00EA71CF"/>
    <w:rsid w:val="00EA7781"/>
    <w:rsid w:val="00EA7A65"/>
    <w:rsid w:val="00EB01A6"/>
    <w:rsid w:val="00EB05C1"/>
    <w:rsid w:val="00EB0F0E"/>
    <w:rsid w:val="00EB1366"/>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C5726"/>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1BA7"/>
    <w:rsid w:val="00EF303A"/>
    <w:rsid w:val="00EF3F71"/>
    <w:rsid w:val="00EF4C42"/>
    <w:rsid w:val="00EF4D11"/>
    <w:rsid w:val="00EF4E52"/>
    <w:rsid w:val="00EF53A0"/>
    <w:rsid w:val="00EF54F0"/>
    <w:rsid w:val="00EF5629"/>
    <w:rsid w:val="00EF780C"/>
    <w:rsid w:val="00F00009"/>
    <w:rsid w:val="00F0006E"/>
    <w:rsid w:val="00F019C2"/>
    <w:rsid w:val="00F01D51"/>
    <w:rsid w:val="00F04148"/>
    <w:rsid w:val="00F05E97"/>
    <w:rsid w:val="00F072D7"/>
    <w:rsid w:val="00F1051E"/>
    <w:rsid w:val="00F10706"/>
    <w:rsid w:val="00F153C4"/>
    <w:rsid w:val="00F15D87"/>
    <w:rsid w:val="00F15FC4"/>
    <w:rsid w:val="00F16A1E"/>
    <w:rsid w:val="00F1714E"/>
    <w:rsid w:val="00F1765A"/>
    <w:rsid w:val="00F17E8B"/>
    <w:rsid w:val="00F20691"/>
    <w:rsid w:val="00F20A72"/>
    <w:rsid w:val="00F2173B"/>
    <w:rsid w:val="00F21FB0"/>
    <w:rsid w:val="00F22A59"/>
    <w:rsid w:val="00F23866"/>
    <w:rsid w:val="00F2433B"/>
    <w:rsid w:val="00F26B41"/>
    <w:rsid w:val="00F26D67"/>
    <w:rsid w:val="00F26FEB"/>
    <w:rsid w:val="00F271A6"/>
    <w:rsid w:val="00F32751"/>
    <w:rsid w:val="00F3328F"/>
    <w:rsid w:val="00F3356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445B"/>
    <w:rsid w:val="00F55534"/>
    <w:rsid w:val="00F55686"/>
    <w:rsid w:val="00F556C0"/>
    <w:rsid w:val="00F57E76"/>
    <w:rsid w:val="00F61E3B"/>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54D"/>
    <w:rsid w:val="00F771FC"/>
    <w:rsid w:val="00F77F38"/>
    <w:rsid w:val="00F82725"/>
    <w:rsid w:val="00F82B20"/>
    <w:rsid w:val="00F847C8"/>
    <w:rsid w:val="00F85372"/>
    <w:rsid w:val="00F861D2"/>
    <w:rsid w:val="00F86403"/>
    <w:rsid w:val="00F87A90"/>
    <w:rsid w:val="00F87FBD"/>
    <w:rsid w:val="00F918D3"/>
    <w:rsid w:val="00F91B1C"/>
    <w:rsid w:val="00F94C5D"/>
    <w:rsid w:val="00F9512D"/>
    <w:rsid w:val="00F9593B"/>
    <w:rsid w:val="00F959AF"/>
    <w:rsid w:val="00F95A62"/>
    <w:rsid w:val="00F962A2"/>
    <w:rsid w:val="00F96401"/>
    <w:rsid w:val="00F96C65"/>
    <w:rsid w:val="00F96E49"/>
    <w:rsid w:val="00F976A0"/>
    <w:rsid w:val="00FA0AA7"/>
    <w:rsid w:val="00FA0EBB"/>
    <w:rsid w:val="00FA232B"/>
    <w:rsid w:val="00FA4438"/>
    <w:rsid w:val="00FA4BF7"/>
    <w:rsid w:val="00FA5050"/>
    <w:rsid w:val="00FA63B2"/>
    <w:rsid w:val="00FB042F"/>
    <w:rsid w:val="00FB0DFF"/>
    <w:rsid w:val="00FB1E98"/>
    <w:rsid w:val="00FB2216"/>
    <w:rsid w:val="00FB3610"/>
    <w:rsid w:val="00FB3CBB"/>
    <w:rsid w:val="00FB3DC7"/>
    <w:rsid w:val="00FB4EA0"/>
    <w:rsid w:val="00FB62B8"/>
    <w:rsid w:val="00FB6483"/>
    <w:rsid w:val="00FB6580"/>
    <w:rsid w:val="00FB76AF"/>
    <w:rsid w:val="00FC0261"/>
    <w:rsid w:val="00FC0DCE"/>
    <w:rsid w:val="00FC2ED7"/>
    <w:rsid w:val="00FC2F53"/>
    <w:rsid w:val="00FC321C"/>
    <w:rsid w:val="00FC5085"/>
    <w:rsid w:val="00FC568A"/>
    <w:rsid w:val="00FC6CF0"/>
    <w:rsid w:val="00FC7CA9"/>
    <w:rsid w:val="00FD0712"/>
    <w:rsid w:val="00FD0772"/>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E1F"/>
    <w:rsid w:val="00FE5E7A"/>
    <w:rsid w:val="00FE6785"/>
    <w:rsid w:val="00FE6BD2"/>
    <w:rsid w:val="00FE6CE3"/>
    <w:rsid w:val="00FE6FE6"/>
    <w:rsid w:val="00FE73F5"/>
    <w:rsid w:val="00FE78DB"/>
    <w:rsid w:val="00FE7E44"/>
    <w:rsid w:val="00FF0C76"/>
    <w:rsid w:val="00FF1E58"/>
    <w:rsid w:val="00FF2187"/>
    <w:rsid w:val="00FF257A"/>
    <w:rsid w:val="00FF30D7"/>
    <w:rsid w:val="00FF3487"/>
    <w:rsid w:val="00FF36FC"/>
    <w:rsid w:val="00FF3CD0"/>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56EBF"/>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link w:val="Char2"/>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semiHidden/>
    <w:rsid w:val="00D06AAC"/>
    <w:rPr>
      <w:rFonts w:eastAsia="MS Mincho"/>
      <w:lang w:val="en-GB" w:eastAsia="en-US"/>
    </w:rPr>
  </w:style>
  <w:style w:type="character" w:customStyle="1" w:styleId="Char4">
    <w:name w:val="列出段落 Char"/>
    <w:link w:val="af7"/>
    <w:uiPriority w:val="34"/>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0">
    <w:name w:val="Light Shading Accent 1"/>
    <w:basedOn w:val="a1"/>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1">
    <w:name w:val="Medium Shading 2 Accent 1"/>
    <w:basedOn w:val="a1"/>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
    <w:name w:val="Medium Shading 1 Accent 1"/>
    <w:basedOn w:val="a1"/>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BC3A1-AA52-48E4-A111-409993C2B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3</Pages>
  <Words>1241</Words>
  <Characters>7079</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8304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cp:lastModifiedBy>
  <cp:revision>11</cp:revision>
  <cp:lastPrinted>2012-12-21T07:09:00Z</cp:lastPrinted>
  <dcterms:created xsi:type="dcterms:W3CDTF">2016-03-31T10:28:00Z</dcterms:created>
  <dcterms:modified xsi:type="dcterms:W3CDTF">2016-04-01T02:17:00Z</dcterms:modified>
</cp:coreProperties>
</file>